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623" w:rsidRDefault="00DF4623">
      <w:pPr>
        <w:pBdr>
          <w:bottom w:val="single" w:sz="4" w:space="1" w:color="000000"/>
        </w:pBdr>
        <w:jc w:val="center"/>
        <w:rPr>
          <w:b/>
          <w:sz w:val="28"/>
          <w:szCs w:val="28"/>
        </w:rPr>
      </w:pPr>
      <w:bookmarkStart w:id="0" w:name="_GoBack"/>
      <w:bookmarkEnd w:id="0"/>
    </w:p>
    <w:p w:rsidR="00DF4623" w:rsidRDefault="004F16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ESTRATÉGIA DE EDUCAÇÃO PARA A CIDADANIA 2024/2025 – Balanço do 2º período</w:t>
      </w:r>
    </w:p>
    <w:p w:rsidR="00DF4623" w:rsidRDefault="004F160A">
      <w:pPr>
        <w:jc w:val="center"/>
      </w:pPr>
      <w:r>
        <w:t xml:space="preserve">Nível de ensino/Ciclo: </w:t>
      </w:r>
      <w:proofErr w:type="gramStart"/>
      <w:r>
        <w:t>2º     Ano</w:t>
      </w:r>
      <w:proofErr w:type="gramEnd"/>
      <w:r>
        <w:t>: 6.</w:t>
      </w:r>
      <w:proofErr w:type="gramStart"/>
      <w:r>
        <w:t>º   Turma</w:t>
      </w:r>
      <w:proofErr w:type="gramEnd"/>
      <w:r>
        <w:t>: B</w:t>
      </w:r>
    </w:p>
    <w:tbl>
      <w:tblPr>
        <w:tblStyle w:val="a0"/>
        <w:tblW w:w="1461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3315"/>
        <w:gridCol w:w="2145"/>
        <w:gridCol w:w="1350"/>
        <w:gridCol w:w="2925"/>
        <w:gridCol w:w="1545"/>
        <w:gridCol w:w="1635"/>
      </w:tblGrid>
      <w:tr w:rsidR="00DF4623">
        <w:tc>
          <w:tcPr>
            <w:tcW w:w="1695" w:type="dxa"/>
            <w:vAlign w:val="center"/>
          </w:tcPr>
          <w:p w:rsidR="00DF4623" w:rsidRDefault="004F160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Domínios abordados/ em abordagem </w:t>
            </w:r>
            <w:r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315" w:type="dxa"/>
            <w:vAlign w:val="center"/>
          </w:tcPr>
          <w:p w:rsidR="00DF4623" w:rsidRDefault="004F160A">
            <w:pPr>
              <w:spacing w:after="0" w:line="240" w:lineRule="auto"/>
              <w:jc w:val="center"/>
            </w:pPr>
            <w:r>
              <w:rPr>
                <w:b/>
              </w:rPr>
              <w:t xml:space="preserve">Identificação </w:t>
            </w:r>
            <w:proofErr w:type="gramStart"/>
            <w:r>
              <w:rPr>
                <w:b/>
              </w:rPr>
              <w:t>do(s</w:t>
            </w:r>
            <w:proofErr w:type="gramEnd"/>
            <w:r>
              <w:rPr>
                <w:b/>
              </w:rPr>
              <w:t xml:space="preserve">) </w:t>
            </w:r>
            <w:proofErr w:type="spellStart"/>
            <w:r>
              <w:rPr>
                <w:b/>
              </w:rPr>
              <w:t>objetivo</w:t>
            </w:r>
            <w:proofErr w:type="spellEnd"/>
            <w:r>
              <w:rPr>
                <w:b/>
              </w:rPr>
              <w:t>(s)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45" w:type="dxa"/>
            <w:vAlign w:val="center"/>
          </w:tcPr>
          <w:p w:rsidR="00DF4623" w:rsidRDefault="004F160A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Atividades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projetos</w:t>
            </w:r>
            <w:proofErr w:type="spellEnd"/>
          </w:p>
        </w:tc>
        <w:tc>
          <w:tcPr>
            <w:tcW w:w="1350" w:type="dxa"/>
            <w:vAlign w:val="center"/>
          </w:tcPr>
          <w:p w:rsidR="00DF4623" w:rsidRDefault="004F160A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Disciplina(s</w:t>
            </w:r>
            <w:proofErr w:type="gramEnd"/>
            <w:r>
              <w:rPr>
                <w:b/>
              </w:rPr>
              <w:t>)/ Área(s) envolvida(s)</w:t>
            </w:r>
          </w:p>
        </w:tc>
        <w:tc>
          <w:tcPr>
            <w:tcW w:w="2925" w:type="dxa"/>
            <w:vAlign w:val="center"/>
          </w:tcPr>
          <w:p w:rsidR="00DF4623" w:rsidRDefault="004F160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Aprendizagens essenciais alcançadas/ a desenvolver </w:t>
            </w:r>
            <w:r>
              <w:rPr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45" w:type="dxa"/>
            <w:vAlign w:val="center"/>
          </w:tcPr>
          <w:p w:rsidR="00DF4623" w:rsidRDefault="004F160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Outros intervenientes </w:t>
            </w:r>
            <w:r>
              <w:rPr>
                <w:sz w:val="18"/>
                <w:szCs w:val="18"/>
              </w:rPr>
              <w:t>(BE, SPO, parceiros locais, …)</w:t>
            </w:r>
          </w:p>
        </w:tc>
        <w:tc>
          <w:tcPr>
            <w:tcW w:w="1635" w:type="dxa"/>
            <w:vAlign w:val="center"/>
          </w:tcPr>
          <w:p w:rsidR="00DF4623" w:rsidRDefault="004F160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Calendarização</w:t>
            </w:r>
          </w:p>
        </w:tc>
      </w:tr>
      <w:tr w:rsidR="00DF4623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623" w:rsidRDefault="004F16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Direitos Humanos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623" w:rsidRDefault="00DF46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623" w:rsidRDefault="00DF46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623" w:rsidRDefault="00DF46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623" w:rsidRDefault="00DF4623">
            <w:pPr>
              <w:spacing w:after="0" w:line="240" w:lineRule="auto"/>
              <w:rPr>
                <w:sz w:val="18"/>
                <w:szCs w:val="18"/>
              </w:rPr>
            </w:pPr>
          </w:p>
          <w:p w:rsidR="00DF4623" w:rsidRDefault="00DF4623">
            <w:pPr>
              <w:spacing w:after="0" w:line="240" w:lineRule="auto"/>
              <w:rPr>
                <w:sz w:val="18"/>
                <w:szCs w:val="18"/>
              </w:rPr>
            </w:pPr>
          </w:p>
          <w:p w:rsidR="00DF4623" w:rsidRDefault="00DF4623">
            <w:pPr>
              <w:spacing w:after="0" w:line="240" w:lineRule="auto"/>
              <w:rPr>
                <w:sz w:val="18"/>
                <w:szCs w:val="18"/>
              </w:rPr>
            </w:pPr>
          </w:p>
          <w:p w:rsidR="00DF4623" w:rsidRDefault="00DF4623">
            <w:pPr>
              <w:spacing w:after="0" w:line="240" w:lineRule="auto"/>
              <w:rPr>
                <w:sz w:val="18"/>
                <w:szCs w:val="18"/>
              </w:rPr>
            </w:pPr>
          </w:p>
          <w:p w:rsidR="00DF4623" w:rsidRDefault="00DF46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623" w:rsidRDefault="00DF46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623" w:rsidRDefault="00DF46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F4623">
        <w:trPr>
          <w:trHeight w:val="2417"/>
        </w:trPr>
        <w:tc>
          <w:tcPr>
            <w:tcW w:w="1695" w:type="dxa"/>
            <w:vAlign w:val="center"/>
          </w:tcPr>
          <w:p w:rsidR="00DF4623" w:rsidRDefault="004F160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Desenvolvimento Sustentável</w:t>
            </w:r>
          </w:p>
        </w:tc>
        <w:tc>
          <w:tcPr>
            <w:tcW w:w="3315" w:type="dxa"/>
            <w:vAlign w:val="center"/>
          </w:tcPr>
          <w:p w:rsidR="00DF4623" w:rsidRDefault="00DF46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45" w:type="dxa"/>
            <w:vAlign w:val="center"/>
          </w:tcPr>
          <w:p w:rsidR="00DF4623" w:rsidRDefault="00DF46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DF4623" w:rsidRDefault="00DF4623">
            <w:pPr>
              <w:tabs>
                <w:tab w:val="left" w:pos="843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5" w:type="dxa"/>
            <w:vAlign w:val="center"/>
          </w:tcPr>
          <w:p w:rsidR="00DF4623" w:rsidRDefault="00DF46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DF4623" w:rsidRDefault="004F16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35" w:type="dxa"/>
            <w:vAlign w:val="center"/>
          </w:tcPr>
          <w:p w:rsidR="00DF4623" w:rsidRDefault="00DF46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F4623">
        <w:trPr>
          <w:trHeight w:val="2417"/>
        </w:trPr>
        <w:tc>
          <w:tcPr>
            <w:tcW w:w="1695" w:type="dxa"/>
            <w:vAlign w:val="center"/>
          </w:tcPr>
          <w:p w:rsidR="00DF4623" w:rsidRDefault="004F160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Literacia financeira e educação </w:t>
            </w:r>
            <w:proofErr w:type="gramStart"/>
            <w:r>
              <w:rPr>
                <w:b/>
                <w:sz w:val="18"/>
                <w:szCs w:val="18"/>
              </w:rPr>
              <w:t>para</w:t>
            </w:r>
            <w:proofErr w:type="gramEnd"/>
            <w:r>
              <w:rPr>
                <w:b/>
                <w:sz w:val="18"/>
                <w:szCs w:val="18"/>
              </w:rPr>
              <w:t xml:space="preserve"> o consumo</w:t>
            </w:r>
          </w:p>
        </w:tc>
        <w:tc>
          <w:tcPr>
            <w:tcW w:w="3315" w:type="dxa"/>
            <w:vAlign w:val="center"/>
          </w:tcPr>
          <w:p w:rsidR="00DF4623" w:rsidRDefault="00DF46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45" w:type="dxa"/>
            <w:vAlign w:val="center"/>
          </w:tcPr>
          <w:p w:rsidR="00DF4623" w:rsidRDefault="00DF46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DF4623" w:rsidRDefault="00DF4623">
            <w:pPr>
              <w:tabs>
                <w:tab w:val="left" w:pos="843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5" w:type="dxa"/>
            <w:vAlign w:val="center"/>
          </w:tcPr>
          <w:p w:rsidR="00DF4623" w:rsidRDefault="00DF46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DF4623" w:rsidRDefault="00DF46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35" w:type="dxa"/>
            <w:vAlign w:val="center"/>
          </w:tcPr>
          <w:p w:rsidR="00DF4623" w:rsidRDefault="00DF46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F4623">
        <w:trPr>
          <w:trHeight w:val="2417"/>
        </w:trPr>
        <w:tc>
          <w:tcPr>
            <w:tcW w:w="1695" w:type="dxa"/>
            <w:vAlign w:val="center"/>
          </w:tcPr>
          <w:p w:rsidR="00DF4623" w:rsidRDefault="004F160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Risco/Segurança/Saúde</w:t>
            </w:r>
          </w:p>
        </w:tc>
        <w:tc>
          <w:tcPr>
            <w:tcW w:w="3315" w:type="dxa"/>
            <w:vAlign w:val="center"/>
          </w:tcPr>
          <w:p w:rsidR="00DF4623" w:rsidRDefault="00DF46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45" w:type="dxa"/>
            <w:vAlign w:val="center"/>
          </w:tcPr>
          <w:p w:rsidR="00DF4623" w:rsidRDefault="00DF46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DF4623" w:rsidRDefault="00DF4623">
            <w:pPr>
              <w:tabs>
                <w:tab w:val="left" w:pos="843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5" w:type="dxa"/>
            <w:vAlign w:val="center"/>
          </w:tcPr>
          <w:p w:rsidR="00DF4623" w:rsidRDefault="00DF46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DF4623" w:rsidRDefault="004F16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4F81BD"/>
                <w:sz w:val="18"/>
                <w:szCs w:val="18"/>
              </w:rPr>
              <w:t>-</w:t>
            </w:r>
          </w:p>
        </w:tc>
        <w:tc>
          <w:tcPr>
            <w:tcW w:w="1635" w:type="dxa"/>
            <w:vAlign w:val="center"/>
          </w:tcPr>
          <w:p w:rsidR="00DF4623" w:rsidRDefault="00DF46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F4623">
        <w:trPr>
          <w:trHeight w:val="2417"/>
        </w:trPr>
        <w:tc>
          <w:tcPr>
            <w:tcW w:w="1695" w:type="dxa"/>
            <w:vAlign w:val="center"/>
          </w:tcPr>
          <w:p w:rsidR="00DF4623" w:rsidRDefault="004F160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Risco/</w:t>
            </w:r>
            <w:proofErr w:type="spellStart"/>
            <w:r>
              <w:rPr>
                <w:b/>
                <w:sz w:val="18"/>
                <w:szCs w:val="18"/>
              </w:rPr>
              <w:t>Cibersegurança</w:t>
            </w:r>
            <w:proofErr w:type="spellEnd"/>
          </w:p>
          <w:p w:rsidR="00DF4623" w:rsidRDefault="00DF462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DF4623" w:rsidRDefault="00DF462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315" w:type="dxa"/>
            <w:vAlign w:val="center"/>
          </w:tcPr>
          <w:p w:rsidR="00DF4623" w:rsidRDefault="004F16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Perceber o que é um Desinformação e como se manifesta:</w:t>
            </w:r>
          </w:p>
          <w:p w:rsidR="00DF4623" w:rsidRDefault="004F16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1.ato ou efeito de desinformar, de informar de forma errada ou enganadora;</w:t>
            </w:r>
          </w:p>
          <w:p w:rsidR="00DF4623" w:rsidRDefault="004F16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2.utilização das técnicas de informação para induzir em erro ou esconder </w:t>
            </w:r>
            <w:proofErr w:type="gramStart"/>
            <w:r>
              <w:rPr>
                <w:sz w:val="18"/>
                <w:szCs w:val="18"/>
              </w:rPr>
              <w:t>certo(s</w:t>
            </w:r>
            <w:proofErr w:type="gramEnd"/>
            <w:r>
              <w:rPr>
                <w:sz w:val="18"/>
                <w:szCs w:val="18"/>
              </w:rPr>
              <w:t>) facto(s);</w:t>
            </w:r>
          </w:p>
          <w:p w:rsidR="00DF4623" w:rsidRDefault="004F16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3.informação falsa, geralmente dada com o </w:t>
            </w:r>
            <w:proofErr w:type="spellStart"/>
            <w:r>
              <w:rPr>
                <w:sz w:val="18"/>
                <w:szCs w:val="18"/>
              </w:rPr>
              <w:t>objetivo</w:t>
            </w:r>
            <w:proofErr w:type="spellEnd"/>
            <w:r>
              <w:rPr>
                <w:sz w:val="18"/>
                <w:szCs w:val="18"/>
              </w:rPr>
              <w:t xml:space="preserve"> de confundir ou enganar;</w:t>
            </w:r>
          </w:p>
          <w:p w:rsidR="00DF4623" w:rsidRDefault="004F16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4.falta de informação; desconhecimento; ignorância.</w:t>
            </w:r>
          </w:p>
          <w:p w:rsidR="00DF4623" w:rsidRDefault="004F16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Induzir nos alunos uma política de utilização esclarecida, crítica e segura das tecnologias em geral e da Internet em particular, com especial ênfase na atenção sistemática para a possibilidade de se estar perante situações de Desinformação.</w:t>
            </w:r>
          </w:p>
        </w:tc>
        <w:tc>
          <w:tcPr>
            <w:tcW w:w="2145" w:type="dxa"/>
            <w:vAlign w:val="center"/>
          </w:tcPr>
          <w:p w:rsidR="00DF4623" w:rsidRDefault="004F16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Desenvolvime</w:t>
            </w:r>
            <w:r>
              <w:rPr>
                <w:sz w:val="18"/>
                <w:szCs w:val="18"/>
              </w:rPr>
              <w:t>nto do 3.º Desinformação: o papel da escola na sua prevenção.</w:t>
            </w:r>
          </w:p>
        </w:tc>
        <w:tc>
          <w:tcPr>
            <w:tcW w:w="1350" w:type="dxa"/>
            <w:vAlign w:val="center"/>
          </w:tcPr>
          <w:p w:rsidR="00DF4623" w:rsidRDefault="004F16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TIC</w:t>
            </w:r>
          </w:p>
        </w:tc>
        <w:tc>
          <w:tcPr>
            <w:tcW w:w="2925" w:type="dxa"/>
            <w:vAlign w:val="center"/>
          </w:tcPr>
          <w:p w:rsidR="00DF4623" w:rsidRDefault="004F16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Colaboração.</w:t>
            </w:r>
          </w:p>
          <w:p w:rsidR="00DF4623" w:rsidRDefault="004F16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Compreensão e expressão.</w:t>
            </w:r>
          </w:p>
          <w:p w:rsidR="00DF4623" w:rsidRDefault="004F16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Literacia digital.</w:t>
            </w:r>
          </w:p>
          <w:p w:rsidR="00DF4623" w:rsidRDefault="004F16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Participação.</w:t>
            </w:r>
          </w:p>
          <w:p w:rsidR="00DF4623" w:rsidRDefault="004F16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Pensamento crítico.</w:t>
            </w:r>
          </w:p>
          <w:p w:rsidR="00DF4623" w:rsidRDefault="004F16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Responsabilidade social.</w:t>
            </w:r>
          </w:p>
          <w:p w:rsidR="00DF4623" w:rsidRDefault="004F16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Saber distinguir entre Informação fiável e Desinformação (vulgo </w:t>
            </w:r>
            <w:proofErr w:type="spellStart"/>
            <w:r>
              <w:rPr>
                <w:sz w:val="18"/>
                <w:szCs w:val="18"/>
              </w:rPr>
              <w:t>fake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news</w:t>
            </w:r>
            <w:proofErr w:type="spellEnd"/>
            <w:r>
              <w:rPr>
                <w:sz w:val="18"/>
                <w:szCs w:val="18"/>
              </w:rPr>
              <w:t>).</w:t>
            </w:r>
          </w:p>
        </w:tc>
        <w:tc>
          <w:tcPr>
            <w:tcW w:w="1545" w:type="dxa"/>
            <w:vAlign w:val="center"/>
          </w:tcPr>
          <w:p w:rsidR="00DF4623" w:rsidRDefault="00DF46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35" w:type="dxa"/>
            <w:vAlign w:val="center"/>
          </w:tcPr>
          <w:p w:rsidR="00DF4623" w:rsidRDefault="004F16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2.º Período </w:t>
            </w:r>
            <w:proofErr w:type="spellStart"/>
            <w:r>
              <w:rPr>
                <w:sz w:val="18"/>
                <w:szCs w:val="18"/>
              </w:rPr>
              <w:t>letivo</w:t>
            </w:r>
            <w:proofErr w:type="spellEnd"/>
          </w:p>
        </w:tc>
      </w:tr>
      <w:tr w:rsidR="00DF4623">
        <w:trPr>
          <w:trHeight w:val="2417"/>
        </w:trPr>
        <w:tc>
          <w:tcPr>
            <w:tcW w:w="1695" w:type="dxa"/>
            <w:vAlign w:val="center"/>
          </w:tcPr>
          <w:p w:rsidR="00DF4623" w:rsidRDefault="00DF4623">
            <w:pPr>
              <w:spacing w:after="0" w:line="240" w:lineRule="auto"/>
              <w:jc w:val="center"/>
              <w:rPr>
                <w:b/>
              </w:rPr>
            </w:pPr>
          </w:p>
          <w:p w:rsidR="00DF4623" w:rsidRDefault="004F160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SAÚDE</w:t>
            </w:r>
          </w:p>
          <w:p w:rsidR="00DF4623" w:rsidRDefault="00DF4623">
            <w:pPr>
              <w:spacing w:after="0" w:line="240" w:lineRule="auto"/>
              <w:jc w:val="center"/>
              <w:rPr>
                <w:b/>
              </w:rPr>
            </w:pPr>
          </w:p>
          <w:p w:rsidR="00DF4623" w:rsidRDefault="004F160A">
            <w:pPr>
              <w:spacing w:before="240" w:after="240" w:line="240" w:lineRule="auto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ADS -Saúde e bem-estar</w:t>
            </w:r>
          </w:p>
          <w:p w:rsidR="00DF4623" w:rsidRDefault="00DF462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DF4623" w:rsidRDefault="00DF462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DF4623" w:rsidRDefault="00DF462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DF4623" w:rsidRDefault="00DF462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DF4623" w:rsidRDefault="00DF462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315" w:type="dxa"/>
            <w:vAlign w:val="center"/>
          </w:tcPr>
          <w:p w:rsidR="00DF4623" w:rsidRDefault="004F160A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Garantir o acesso à saúde de qualidade e promover o bem-estar para todos, em todas as idades.</w:t>
            </w:r>
          </w:p>
          <w:p w:rsidR="00DF4623" w:rsidRDefault="004F160A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Compreensão e aplicação de conhecimentos e prática de </w:t>
            </w:r>
            <w:proofErr w:type="spellStart"/>
            <w:r>
              <w:rPr>
                <w:sz w:val="20"/>
                <w:szCs w:val="20"/>
              </w:rPr>
              <w:t>ações</w:t>
            </w:r>
            <w:proofErr w:type="spellEnd"/>
            <w:r>
              <w:rPr>
                <w:sz w:val="20"/>
                <w:szCs w:val="20"/>
              </w:rPr>
              <w:t xml:space="preserve"> nos conteúdos seguintes:</w:t>
            </w:r>
          </w:p>
          <w:p w:rsidR="00DF4623" w:rsidRDefault="004F160A">
            <w:pPr>
              <w:spacing w:before="60" w:after="6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u w:val="single"/>
              </w:rPr>
              <w:t>Circulação do ar</w:t>
            </w:r>
          </w:p>
          <w:p w:rsidR="00DF4623" w:rsidRDefault="004F160A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 respiração externa e a respiração celular;</w:t>
            </w:r>
          </w:p>
          <w:p w:rsidR="00DF4623" w:rsidRDefault="004F160A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A importância dos órgãos respiratórios dos animais nas trocas gasosas;</w:t>
            </w:r>
          </w:p>
          <w:p w:rsidR="00DF4623" w:rsidRDefault="004F160A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Estrutura e funcionamento do s</w:t>
            </w:r>
            <w:r>
              <w:rPr>
                <w:sz w:val="20"/>
                <w:szCs w:val="20"/>
              </w:rPr>
              <w:t>istema respiratório humano.</w:t>
            </w:r>
          </w:p>
          <w:p w:rsidR="00DF4623" w:rsidRDefault="004F160A">
            <w:pPr>
              <w:spacing w:before="60" w:after="6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. Estrutura e funcionamento do sistema cardiovascular humano.</w:t>
            </w:r>
          </w:p>
          <w:p w:rsidR="00DF4623" w:rsidRDefault="004F160A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 sangue – importância dos seus Constituintes;</w:t>
            </w:r>
          </w:p>
          <w:p w:rsidR="00DF4623" w:rsidRDefault="004F160A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 circulação do sangue – coração e vasos sanguíneos;</w:t>
            </w:r>
          </w:p>
          <w:p w:rsidR="00DF4623" w:rsidRDefault="004F160A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-Os estilos de vida e as doenças cardiovasculares</w:t>
            </w:r>
          </w:p>
          <w:p w:rsidR="00DF4623" w:rsidRDefault="004F160A">
            <w:pPr>
              <w:spacing w:before="24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Suporte Bá</w:t>
            </w:r>
            <w:r>
              <w:rPr>
                <w:sz w:val="20"/>
                <w:szCs w:val="20"/>
              </w:rPr>
              <w:t>sico de Vida - saber fazer.</w:t>
            </w:r>
          </w:p>
          <w:p w:rsidR="00DF4623" w:rsidRDefault="004F160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F4623" w:rsidRDefault="004F160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F4623" w:rsidRDefault="004F160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F4623" w:rsidRDefault="004F160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F4623" w:rsidRDefault="004F160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F4623" w:rsidRDefault="004F160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F4623" w:rsidRDefault="004F160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F4623" w:rsidRDefault="004F160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F4623" w:rsidRDefault="004F160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F4623" w:rsidRDefault="004F160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F4623" w:rsidRDefault="004F160A">
            <w:pPr>
              <w:spacing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  <w:p w:rsidR="00DF4623" w:rsidRDefault="004F160A">
            <w:pPr>
              <w:spacing w:after="0" w:line="276" w:lineRule="auto"/>
              <w:ind w:left="100" w:right="12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- Estrutura e funcionamento do sistema urinário humano</w:t>
            </w:r>
          </w:p>
          <w:p w:rsidR="00DF4623" w:rsidRDefault="004F160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F4623" w:rsidRDefault="004F160A">
            <w:pPr>
              <w:spacing w:before="160" w:after="0" w:line="240" w:lineRule="auto"/>
              <w:ind w:left="10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- Papel da pele na função excretora humana</w:t>
            </w:r>
          </w:p>
          <w:p w:rsidR="00DF4623" w:rsidRDefault="004F160A">
            <w:pPr>
              <w:spacing w:before="240" w:after="24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</w:t>
            </w:r>
          </w:p>
          <w:p w:rsidR="00DF4623" w:rsidRDefault="004F160A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F4623" w:rsidRDefault="00DF4623">
            <w:pPr>
              <w:spacing w:before="60" w:after="60" w:line="240" w:lineRule="auto"/>
              <w:rPr>
                <w:sz w:val="20"/>
                <w:szCs w:val="20"/>
              </w:rPr>
            </w:pPr>
          </w:p>
          <w:p w:rsidR="00DF4623" w:rsidRDefault="00DF462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45" w:type="dxa"/>
            <w:vAlign w:val="center"/>
          </w:tcPr>
          <w:p w:rsidR="00DF4623" w:rsidRDefault="004F160A">
            <w:pPr>
              <w:spacing w:before="240" w:after="2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Vídeos sobre os </w:t>
            </w:r>
            <w:proofErr w:type="spellStart"/>
            <w:r>
              <w:rPr>
                <w:sz w:val="20"/>
                <w:szCs w:val="20"/>
              </w:rPr>
              <w:t>objetivos</w:t>
            </w:r>
            <w:proofErr w:type="spellEnd"/>
            <w:r>
              <w:rPr>
                <w:sz w:val="20"/>
                <w:szCs w:val="20"/>
              </w:rPr>
              <w:t xml:space="preserve"> e AE</w:t>
            </w:r>
          </w:p>
          <w:p w:rsidR="00DF4623" w:rsidRDefault="004F160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F4623" w:rsidRDefault="004F160A">
            <w:pPr>
              <w:spacing w:before="240" w:after="2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Debates sobre o tema</w:t>
            </w:r>
          </w:p>
          <w:p w:rsidR="00DF4623" w:rsidRDefault="004F160A">
            <w:pPr>
              <w:spacing w:before="240" w:after="2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F4623" w:rsidRDefault="004F160A">
            <w:pPr>
              <w:spacing w:before="240" w:after="24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 </w:t>
            </w:r>
          </w:p>
          <w:p w:rsidR="00DF4623" w:rsidRDefault="004F160A">
            <w:pPr>
              <w:spacing w:before="240" w:after="2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Atividades</w:t>
            </w:r>
            <w:proofErr w:type="spellEnd"/>
            <w:r>
              <w:rPr>
                <w:sz w:val="20"/>
                <w:szCs w:val="20"/>
              </w:rPr>
              <w:t xml:space="preserve"> Práticas e Laboratoriais</w:t>
            </w:r>
          </w:p>
          <w:p w:rsidR="00DF4623" w:rsidRDefault="004F160A">
            <w:pPr>
              <w:spacing w:before="240" w:after="2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DF4623" w:rsidRDefault="00DF46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DF4623" w:rsidRDefault="004F160A">
            <w:pPr>
              <w:spacing w:before="240"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lastRenderedPageBreak/>
              <w:t>Ciências</w:t>
            </w:r>
          </w:p>
          <w:p w:rsidR="00DF4623" w:rsidRDefault="004F160A">
            <w:pPr>
              <w:spacing w:before="240"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Naturais </w:t>
            </w:r>
          </w:p>
          <w:p w:rsidR="00DF4623" w:rsidRDefault="004F160A">
            <w:pPr>
              <w:spacing w:before="240" w:after="2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F4623" w:rsidRDefault="004F160A">
            <w:pPr>
              <w:spacing w:before="240" w:after="2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DF4623" w:rsidRDefault="004F160A">
            <w:pPr>
              <w:spacing w:before="240" w:after="2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F4623" w:rsidRDefault="004F160A">
            <w:pPr>
              <w:spacing w:before="240" w:after="2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</w:p>
          <w:p w:rsidR="00DF4623" w:rsidRDefault="00DF46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vAlign w:val="center"/>
          </w:tcPr>
          <w:p w:rsidR="00DF4623" w:rsidRDefault="004F160A">
            <w:pPr>
              <w:spacing w:before="60" w:after="60" w:line="276" w:lineRule="auto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- Distinguir respiração externa de respiração celular; </w:t>
            </w:r>
          </w:p>
          <w:p w:rsidR="00DF4623" w:rsidRDefault="004F160A">
            <w:pPr>
              <w:spacing w:before="60" w:after="60" w:line="276" w:lineRule="auto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Interpretar informação relativa à composição do ar inspirado e do ar expirado e as funções dos gases respiratórios;</w:t>
            </w:r>
          </w:p>
          <w:p w:rsidR="00DF4623" w:rsidRDefault="004F160A">
            <w:pPr>
              <w:spacing w:before="60" w:after="60" w:line="276" w:lineRule="auto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Relacionar os órgãos respiratórios envolvidos na re</w:t>
            </w:r>
            <w:r>
              <w:rPr>
                <w:sz w:val="18"/>
                <w:szCs w:val="18"/>
              </w:rPr>
              <w:t xml:space="preserve">spiração branquial e na </w:t>
            </w:r>
            <w:r>
              <w:rPr>
                <w:sz w:val="18"/>
                <w:szCs w:val="18"/>
              </w:rPr>
              <w:lastRenderedPageBreak/>
              <w:t>respiração pulmonar, com a sua função;</w:t>
            </w:r>
          </w:p>
          <w:p w:rsidR="00DF4623" w:rsidRDefault="004F160A">
            <w:pPr>
              <w:spacing w:before="60" w:after="60" w:line="276" w:lineRule="auto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Relacionar os órgãos do sistema respiratório humano com as funções que desempenham;</w:t>
            </w:r>
          </w:p>
          <w:p w:rsidR="00DF4623" w:rsidRDefault="004F160A">
            <w:pPr>
              <w:spacing w:before="60" w:after="60" w:line="276" w:lineRule="auto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Explicar o mecanismo de ventilação pulmonar;</w:t>
            </w:r>
          </w:p>
          <w:p w:rsidR="00DF4623" w:rsidRDefault="004F160A">
            <w:pPr>
              <w:spacing w:before="60" w:after="60" w:line="276" w:lineRule="auto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Distinguir as trocas gasosas ocorridas nos alvéolos pulmonares com as ocorridas nos tecidos;</w:t>
            </w:r>
          </w:p>
          <w:p w:rsidR="00DF4623" w:rsidRDefault="004F160A">
            <w:pPr>
              <w:spacing w:before="60" w:after="60" w:line="276" w:lineRule="auto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Discutir a importância da ciência e da tecnologia na identificação das principais causas das doenças respiratórias mais comuns;</w:t>
            </w:r>
          </w:p>
          <w:p w:rsidR="00DF4623" w:rsidRDefault="004F160A">
            <w:pPr>
              <w:spacing w:before="60" w:after="60" w:line="360" w:lineRule="auto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Formular opiniões críticas acerca da importância das regras de higiene no equilíbrio do sistema respiratório;</w:t>
            </w:r>
          </w:p>
          <w:p w:rsidR="00DF4623" w:rsidRDefault="004F160A">
            <w:pPr>
              <w:spacing w:before="60" w:after="60" w:line="360" w:lineRule="auto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-Descrever as principais estruturas do coração de diferentes mamíferos;</w:t>
            </w:r>
          </w:p>
          <w:p w:rsidR="00DF4623" w:rsidRDefault="004F160A">
            <w:pPr>
              <w:spacing w:before="60" w:after="60" w:line="360" w:lineRule="auto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-Relacionar as características das veias, das artérias e dos capilares s</w:t>
            </w:r>
            <w:r>
              <w:rPr>
                <w:sz w:val="18"/>
                <w:szCs w:val="18"/>
              </w:rPr>
              <w:t>anguíneos com a função que desempenham;</w:t>
            </w:r>
          </w:p>
          <w:p w:rsidR="00DF4623" w:rsidRDefault="004F160A">
            <w:pPr>
              <w:spacing w:before="60" w:after="60" w:line="360" w:lineRule="auto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-Identificar os constituintes do sangue, relacionando-os com a função que desempenham;</w:t>
            </w:r>
          </w:p>
          <w:p w:rsidR="00DF4623" w:rsidRDefault="004F160A">
            <w:pPr>
              <w:spacing w:before="60" w:after="60" w:line="360" w:lineRule="auto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-Relacionar as características do </w:t>
            </w:r>
            <w:r>
              <w:rPr>
                <w:sz w:val="18"/>
                <w:szCs w:val="18"/>
              </w:rPr>
              <w:lastRenderedPageBreak/>
              <w:t>sangue venoso e do sangue arterial com a circulação sistémica e a circulação pulmonar;</w:t>
            </w:r>
          </w:p>
          <w:p w:rsidR="00DF4623" w:rsidRDefault="004F160A">
            <w:p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-Discuti</w:t>
            </w:r>
            <w:r>
              <w:rPr>
                <w:sz w:val="18"/>
                <w:szCs w:val="18"/>
              </w:rPr>
              <w:t>r a importância dos estilos de vida para o bom funcionamento do sistema cardiovascular;</w:t>
            </w:r>
          </w:p>
          <w:p w:rsidR="00DF4623" w:rsidRDefault="004F160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 xml:space="preserve">- Aplicar procedimentos simples de </w:t>
            </w:r>
            <w:proofErr w:type="spellStart"/>
            <w:r>
              <w:rPr>
                <w:sz w:val="20"/>
                <w:szCs w:val="20"/>
              </w:rPr>
              <w:t>deteção</w:t>
            </w:r>
            <w:proofErr w:type="spellEnd"/>
            <w:r>
              <w:rPr>
                <w:sz w:val="20"/>
                <w:szCs w:val="20"/>
              </w:rPr>
              <w:t xml:space="preserve"> de ausência </w:t>
            </w:r>
            <w:proofErr w:type="gramStart"/>
            <w:r>
              <w:rPr>
                <w:sz w:val="20"/>
                <w:szCs w:val="20"/>
              </w:rPr>
              <w:t>de  sinais</w:t>
            </w:r>
            <w:proofErr w:type="gramEnd"/>
            <w:r>
              <w:rPr>
                <w:sz w:val="20"/>
                <w:szCs w:val="20"/>
              </w:rPr>
              <w:t xml:space="preserve"> vitais no ser humano e de </w:t>
            </w:r>
            <w:proofErr w:type="spellStart"/>
            <w:r>
              <w:rPr>
                <w:sz w:val="20"/>
                <w:szCs w:val="20"/>
              </w:rPr>
              <w:t>acionamento</w:t>
            </w:r>
            <w:proofErr w:type="spellEnd"/>
            <w:r>
              <w:rPr>
                <w:sz w:val="20"/>
                <w:szCs w:val="20"/>
              </w:rPr>
              <w:t xml:space="preserve"> do 112.</w:t>
            </w:r>
          </w:p>
          <w:p w:rsidR="00DF4623" w:rsidRDefault="004F160A">
            <w:pPr>
              <w:spacing w:before="60" w:after="60" w:line="360" w:lineRule="auto"/>
              <w:ind w:left="60" w:right="6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-</w:t>
            </w:r>
            <w:r>
              <w:rPr>
                <w:sz w:val="12"/>
                <w:szCs w:val="12"/>
              </w:rPr>
              <w:t xml:space="preserve">  </w:t>
            </w:r>
            <w:r>
              <w:rPr>
                <w:sz w:val="18"/>
                <w:szCs w:val="18"/>
              </w:rPr>
              <w:t>Relacionar</w:t>
            </w:r>
            <w:proofErr w:type="gramEnd"/>
            <w:r>
              <w:rPr>
                <w:sz w:val="18"/>
                <w:szCs w:val="18"/>
              </w:rPr>
              <w:t xml:space="preserve"> a morfologia da pele com a formação e a c</w:t>
            </w:r>
            <w:r>
              <w:rPr>
                <w:sz w:val="18"/>
                <w:szCs w:val="18"/>
              </w:rPr>
              <w:t>onstituição do suor e o seu papel na função excretora do corpo humano;</w:t>
            </w:r>
          </w:p>
          <w:p w:rsidR="00DF4623" w:rsidRDefault="004F160A">
            <w:pPr>
              <w:spacing w:before="60" w:after="60" w:line="360" w:lineRule="auto"/>
              <w:ind w:left="60" w:right="6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-</w:t>
            </w:r>
            <w:r>
              <w:rPr>
                <w:sz w:val="12"/>
                <w:szCs w:val="12"/>
              </w:rPr>
              <w:t xml:space="preserve">  </w:t>
            </w:r>
            <w:r>
              <w:rPr>
                <w:sz w:val="18"/>
                <w:szCs w:val="18"/>
              </w:rPr>
              <w:t>Identificar</w:t>
            </w:r>
            <w:proofErr w:type="gramEnd"/>
            <w:r>
              <w:rPr>
                <w:sz w:val="18"/>
                <w:szCs w:val="18"/>
              </w:rPr>
              <w:t xml:space="preserve"> os constituintes do sistema urinário, a formação e a constituição da urina e o seu papel na função excretora humana,;</w:t>
            </w:r>
          </w:p>
          <w:p w:rsidR="00DF4623" w:rsidRDefault="004F160A">
            <w:pPr>
              <w:spacing w:before="60" w:after="60" w:line="360" w:lineRule="auto"/>
              <w:ind w:left="60" w:right="6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-</w:t>
            </w:r>
            <w:r>
              <w:rPr>
                <w:sz w:val="12"/>
                <w:szCs w:val="12"/>
              </w:rPr>
              <w:t xml:space="preserve">  </w:t>
            </w:r>
            <w:r>
              <w:rPr>
                <w:sz w:val="18"/>
                <w:szCs w:val="18"/>
              </w:rPr>
              <w:t>Formular</w:t>
            </w:r>
            <w:proofErr w:type="gramEnd"/>
            <w:r>
              <w:rPr>
                <w:sz w:val="18"/>
                <w:szCs w:val="18"/>
              </w:rPr>
              <w:t xml:space="preserve"> opiniões críticas acerca dos cuidados a </w:t>
            </w:r>
            <w:r>
              <w:rPr>
                <w:sz w:val="18"/>
                <w:szCs w:val="18"/>
              </w:rPr>
              <w:t>ter com a pele e com o sistema urinário, justificando a sua importância para a saúde humana.</w:t>
            </w:r>
          </w:p>
          <w:p w:rsidR="00DF4623" w:rsidRDefault="00DF462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:rsidR="00DF4623" w:rsidRDefault="004F160A">
            <w:pPr>
              <w:spacing w:before="24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Centro de Saúde </w:t>
            </w:r>
          </w:p>
          <w:p w:rsidR="00DF4623" w:rsidRDefault="004F160A">
            <w:pPr>
              <w:spacing w:before="240" w:line="240" w:lineRule="auto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e</w:t>
            </w:r>
            <w:proofErr w:type="gramEnd"/>
          </w:p>
          <w:p w:rsidR="00DF4623" w:rsidRDefault="004F160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PES</w:t>
            </w:r>
          </w:p>
        </w:tc>
        <w:tc>
          <w:tcPr>
            <w:tcW w:w="1635" w:type="dxa"/>
            <w:vAlign w:val="center"/>
          </w:tcPr>
          <w:p w:rsidR="00DF4623" w:rsidRDefault="004F160A">
            <w:pPr>
              <w:spacing w:after="0" w:line="240" w:lineRule="auto"/>
              <w:jc w:val="center"/>
            </w:pPr>
            <w:r>
              <w:t>2.º Período</w:t>
            </w:r>
          </w:p>
        </w:tc>
      </w:tr>
      <w:tr w:rsidR="00DF4623">
        <w:trPr>
          <w:trHeight w:val="2417"/>
        </w:trPr>
        <w:tc>
          <w:tcPr>
            <w:tcW w:w="1695" w:type="dxa"/>
            <w:vAlign w:val="center"/>
          </w:tcPr>
          <w:p w:rsidR="00DF4623" w:rsidRDefault="004F160A">
            <w:pPr>
              <w:spacing w:before="24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Desenvolvimento</w:t>
            </w:r>
          </w:p>
          <w:p w:rsidR="00DF4623" w:rsidRDefault="004F160A">
            <w:pPr>
              <w:spacing w:after="0"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20"/>
                <w:szCs w:val="20"/>
              </w:rPr>
              <w:t>Sustentável</w:t>
            </w:r>
          </w:p>
        </w:tc>
        <w:tc>
          <w:tcPr>
            <w:tcW w:w="3315" w:type="dxa"/>
            <w:vAlign w:val="center"/>
          </w:tcPr>
          <w:p w:rsidR="00DF4623" w:rsidRDefault="00DF46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45" w:type="dxa"/>
            <w:vAlign w:val="center"/>
          </w:tcPr>
          <w:p w:rsidR="00DF4623" w:rsidRDefault="004F160A">
            <w:pPr>
              <w:spacing w:before="24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F4623" w:rsidRDefault="00DF4623">
            <w:pPr>
              <w:spacing w:before="240" w:after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DF4623" w:rsidRDefault="00DF46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5" w:type="dxa"/>
            <w:vAlign w:val="center"/>
          </w:tcPr>
          <w:p w:rsidR="00DF4623" w:rsidRDefault="00DF46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DF4623" w:rsidRDefault="00DF46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35" w:type="dxa"/>
            <w:vAlign w:val="center"/>
          </w:tcPr>
          <w:p w:rsidR="00DF4623" w:rsidRDefault="00DF46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F4623">
        <w:trPr>
          <w:trHeight w:val="2417"/>
        </w:trPr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4623" w:rsidRDefault="004F160A">
            <w:pPr>
              <w:spacing w:before="240" w:after="240" w:line="276" w:lineRule="auto"/>
              <w:ind w:left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DF4623" w:rsidRDefault="004F160A">
            <w:pPr>
              <w:spacing w:before="240" w:after="240" w:line="276" w:lineRule="auto"/>
              <w:ind w:left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DF4623" w:rsidRDefault="004F160A">
            <w:pPr>
              <w:spacing w:before="240" w:after="240" w:line="276" w:lineRule="auto"/>
              <w:ind w:left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SAÚDE</w:t>
            </w:r>
          </w:p>
        </w:tc>
        <w:tc>
          <w:tcPr>
            <w:tcW w:w="33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4623" w:rsidRDefault="004F160A">
            <w:pPr>
              <w:spacing w:before="240" w:after="240" w:line="276" w:lineRule="auto"/>
              <w:ind w:left="1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DF4623" w:rsidRDefault="004F160A">
            <w:pPr>
              <w:spacing w:before="240" w:after="240" w:line="276" w:lineRule="auto"/>
              <w:ind w:left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DF4623" w:rsidRDefault="00DF4623">
            <w:pPr>
              <w:spacing w:before="240" w:after="240" w:line="276" w:lineRule="auto"/>
              <w:ind w:left="100"/>
              <w:jc w:val="center"/>
              <w:rPr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4623" w:rsidRDefault="004F160A">
            <w:pPr>
              <w:spacing w:before="240" w:after="240" w:line="276" w:lineRule="auto"/>
              <w:ind w:left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DF4623" w:rsidRDefault="004F160A">
            <w:pPr>
              <w:spacing w:before="240" w:after="240" w:line="276" w:lineRule="auto"/>
              <w:ind w:left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DF4623" w:rsidRDefault="00DF4623">
            <w:pPr>
              <w:spacing w:before="240" w:after="0" w:line="276" w:lineRule="auto"/>
              <w:ind w:left="100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4623" w:rsidRDefault="004F160A">
            <w:pPr>
              <w:spacing w:before="240" w:after="240" w:line="276" w:lineRule="auto"/>
              <w:ind w:left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DF4623" w:rsidRDefault="004F160A">
            <w:pPr>
              <w:spacing w:before="240" w:after="240" w:line="276" w:lineRule="auto"/>
              <w:ind w:left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DF4623" w:rsidRDefault="00DF4623">
            <w:pPr>
              <w:spacing w:before="240" w:after="240" w:line="276" w:lineRule="auto"/>
              <w:ind w:left="100"/>
              <w:jc w:val="center"/>
              <w:rPr>
                <w:sz w:val="18"/>
                <w:szCs w:val="18"/>
              </w:rPr>
            </w:pPr>
          </w:p>
          <w:p w:rsidR="00DF4623" w:rsidRDefault="004F160A">
            <w:pPr>
              <w:spacing w:before="240" w:after="240" w:line="276" w:lineRule="auto"/>
              <w:ind w:left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DF4623" w:rsidRDefault="00DF4623">
            <w:pPr>
              <w:spacing w:before="240" w:after="0" w:line="276" w:lineRule="auto"/>
              <w:ind w:left="100"/>
              <w:jc w:val="center"/>
              <w:rPr>
                <w:sz w:val="18"/>
                <w:szCs w:val="18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4623" w:rsidRDefault="00DF4623">
            <w:pPr>
              <w:spacing w:before="240" w:after="240" w:line="276" w:lineRule="auto"/>
              <w:ind w:left="100"/>
              <w:rPr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4623" w:rsidRDefault="004F160A">
            <w:pPr>
              <w:spacing w:before="240" w:after="240" w:line="276" w:lineRule="auto"/>
              <w:ind w:left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DF4623" w:rsidRDefault="004F160A">
            <w:pPr>
              <w:spacing w:before="240" w:after="240" w:line="276" w:lineRule="auto"/>
              <w:ind w:left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DF4623" w:rsidRDefault="004F160A">
            <w:pPr>
              <w:spacing w:before="240" w:after="0" w:line="276" w:lineRule="auto"/>
              <w:ind w:left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4623" w:rsidRDefault="004F160A">
            <w:pPr>
              <w:spacing w:before="240" w:after="240" w:line="276" w:lineRule="auto"/>
              <w:ind w:left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DF4623" w:rsidRDefault="004F160A">
            <w:pPr>
              <w:spacing w:before="240" w:after="240" w:line="276" w:lineRule="auto"/>
              <w:ind w:left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DF4623" w:rsidRDefault="004F160A">
            <w:pPr>
              <w:spacing w:before="240" w:after="240" w:line="276" w:lineRule="auto"/>
              <w:ind w:left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DF4623" w:rsidRDefault="004F160A">
            <w:pPr>
              <w:spacing w:before="240" w:after="240" w:line="276" w:lineRule="auto"/>
              <w:ind w:left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DF4623" w:rsidRDefault="004F160A">
            <w:pPr>
              <w:spacing w:before="240" w:after="240" w:line="276" w:lineRule="auto"/>
              <w:ind w:left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DF4623" w:rsidRDefault="00DF4623">
            <w:pPr>
              <w:spacing w:before="240" w:after="0" w:line="276" w:lineRule="auto"/>
              <w:ind w:left="100"/>
              <w:jc w:val="center"/>
              <w:rPr>
                <w:sz w:val="18"/>
                <w:szCs w:val="18"/>
              </w:rPr>
            </w:pPr>
          </w:p>
        </w:tc>
      </w:tr>
      <w:tr w:rsidR="00DF4623">
        <w:trPr>
          <w:trHeight w:val="2417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4623" w:rsidRDefault="004F160A">
            <w:pPr>
              <w:spacing w:before="240" w:after="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Saúde</w:t>
            </w:r>
          </w:p>
        </w:tc>
        <w:tc>
          <w:tcPr>
            <w:tcW w:w="33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F4623" w:rsidRDefault="00DF4623">
            <w:pPr>
              <w:spacing w:before="240" w:after="24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F4623" w:rsidRDefault="00DF4623">
            <w:pPr>
              <w:spacing w:before="240" w:after="24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F4623" w:rsidRDefault="00DF4623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F4623" w:rsidRDefault="00DF462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F4623" w:rsidRDefault="00DF4623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F4623" w:rsidRDefault="00DF4623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F4623">
        <w:trPr>
          <w:trHeight w:val="2417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4623" w:rsidRDefault="004F160A">
            <w:pPr>
              <w:spacing w:before="140" w:after="14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Segurança Rodoviária</w:t>
            </w:r>
          </w:p>
        </w:tc>
        <w:tc>
          <w:tcPr>
            <w:tcW w:w="33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4623" w:rsidRDefault="00DF4623">
            <w:pPr>
              <w:spacing w:after="0" w:line="276" w:lineRule="auto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4623" w:rsidRDefault="004F160A">
            <w:pPr>
              <w:spacing w:before="140" w:after="1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4623" w:rsidRDefault="00DF4623">
            <w:pPr>
              <w:spacing w:before="140" w:after="14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4623" w:rsidRDefault="00DF4623">
            <w:pPr>
              <w:spacing w:after="24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F4623" w:rsidRDefault="00DF4623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F4623" w:rsidRDefault="00DF4623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</w:p>
          <w:p w:rsidR="00DF4623" w:rsidRDefault="00DF4623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DF4623" w:rsidRDefault="00DF4623">
      <w:pPr>
        <w:spacing w:after="0" w:line="276" w:lineRule="auto"/>
        <w:rPr>
          <w:b/>
          <w:sz w:val="20"/>
          <w:szCs w:val="20"/>
        </w:rPr>
      </w:pPr>
    </w:p>
    <w:p w:rsidR="00DF4623" w:rsidRDefault="00DF4623">
      <w:pPr>
        <w:spacing w:after="0" w:line="276" w:lineRule="auto"/>
        <w:rPr>
          <w:b/>
          <w:sz w:val="20"/>
          <w:szCs w:val="20"/>
        </w:rPr>
      </w:pPr>
    </w:p>
    <w:p w:rsidR="00DF4623" w:rsidRDefault="00DF4623">
      <w:pPr>
        <w:spacing w:after="0" w:line="276" w:lineRule="auto"/>
        <w:rPr>
          <w:b/>
          <w:sz w:val="20"/>
          <w:szCs w:val="20"/>
        </w:rPr>
      </w:pPr>
    </w:p>
    <w:p w:rsidR="00DF4623" w:rsidRDefault="004F160A">
      <w:pPr>
        <w:shd w:val="clear" w:color="auto" w:fill="D9D9D9"/>
        <w:spacing w:after="0" w:line="276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NOTAS:</w:t>
      </w:r>
    </w:p>
    <w:p w:rsidR="00DF4623" w:rsidRDefault="004F160A">
      <w:pPr>
        <w:shd w:val="clear" w:color="auto" w:fill="D9D9D9"/>
        <w:spacing w:after="0" w:line="276" w:lineRule="auto"/>
        <w:rPr>
          <w:sz w:val="20"/>
          <w:szCs w:val="20"/>
        </w:rPr>
      </w:pPr>
      <w:r>
        <w:rPr>
          <w:b/>
          <w:i/>
          <w:sz w:val="18"/>
          <w:szCs w:val="18"/>
        </w:rPr>
        <w:t>1</w:t>
      </w:r>
      <w:r>
        <w:rPr>
          <w:i/>
          <w:sz w:val="18"/>
          <w:szCs w:val="18"/>
        </w:rPr>
        <w:t xml:space="preserve"> – </w:t>
      </w:r>
      <w:r>
        <w:rPr>
          <w:i/>
          <w:sz w:val="18"/>
          <w:szCs w:val="18"/>
          <w:u w:val="single"/>
        </w:rPr>
        <w:t>Domínios</w:t>
      </w:r>
      <w:r>
        <w:rPr>
          <w:i/>
          <w:sz w:val="18"/>
          <w:szCs w:val="18"/>
        </w:rPr>
        <w:t xml:space="preserve"> </w:t>
      </w:r>
      <w:r>
        <w:rPr>
          <w:i/>
          <w:sz w:val="16"/>
          <w:szCs w:val="16"/>
        </w:rPr>
        <w:t>(n.º 2 do artigo 11.º da Portaria 223-A/2018)</w:t>
      </w:r>
      <w:r>
        <w:rPr>
          <w:i/>
          <w:sz w:val="18"/>
          <w:szCs w:val="18"/>
        </w:rPr>
        <w:t>:</w:t>
      </w:r>
      <w:r>
        <w:rPr>
          <w:sz w:val="18"/>
          <w:szCs w:val="18"/>
        </w:rPr>
        <w:t xml:space="preserve"> Direitos Humanos; Igualdade de Género; Interculturalidade; Desenvolvimento Sustentável; Educação Ambiental; Saúde.</w:t>
      </w:r>
    </w:p>
    <w:p w:rsidR="00DF4623" w:rsidRDefault="004F160A">
      <w:pPr>
        <w:shd w:val="clear" w:color="auto" w:fill="D9D9D9"/>
        <w:spacing w:after="0" w:line="276" w:lineRule="auto"/>
        <w:rPr>
          <w:sz w:val="18"/>
          <w:szCs w:val="18"/>
        </w:rPr>
      </w:pPr>
      <w:r>
        <w:rPr>
          <w:sz w:val="16"/>
          <w:szCs w:val="16"/>
        </w:rPr>
        <w:t xml:space="preserve">                            Sexualidade; Media; Instituições e participação democrática; Literacia financeira e educação </w:t>
      </w:r>
      <w:proofErr w:type="gramStart"/>
      <w:r>
        <w:rPr>
          <w:sz w:val="16"/>
          <w:szCs w:val="16"/>
        </w:rPr>
        <w:t>para</w:t>
      </w:r>
      <w:proofErr w:type="gram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consumo</w:t>
      </w:r>
      <w:r>
        <w:rPr>
          <w:sz w:val="18"/>
          <w:szCs w:val="18"/>
        </w:rPr>
        <w:t>Educação</w:t>
      </w:r>
      <w:proofErr w:type="spellEnd"/>
      <w:r>
        <w:rPr>
          <w:sz w:val="18"/>
          <w:szCs w:val="18"/>
        </w:rPr>
        <w:t xml:space="preserve"> Musical</w:t>
      </w:r>
    </w:p>
    <w:p w:rsidR="00DF4623" w:rsidRDefault="004F160A">
      <w:pPr>
        <w:shd w:val="clear" w:color="auto" w:fill="D9D9D9"/>
        <w:spacing w:after="0" w:line="276" w:lineRule="auto"/>
        <w:rPr>
          <w:sz w:val="16"/>
          <w:szCs w:val="16"/>
        </w:rPr>
      </w:pPr>
      <w:r>
        <w:rPr>
          <w:sz w:val="16"/>
          <w:szCs w:val="16"/>
        </w:rPr>
        <w:t>; Risco; Segurança Rodoviária;</w:t>
      </w:r>
    </w:p>
    <w:p w:rsidR="00DF4623" w:rsidRDefault="004F160A">
      <w:pPr>
        <w:shd w:val="clear" w:color="auto" w:fill="D9D9D9"/>
        <w:spacing w:after="0" w:line="276" w:lineRule="auto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Empreendedorismo; Mundo do trabalho; Segur</w:t>
      </w:r>
      <w:r>
        <w:rPr>
          <w:sz w:val="14"/>
          <w:szCs w:val="14"/>
        </w:rPr>
        <w:t>ança, defesa e paz; Bem-estar animal; Voluntariado. Outros.</w:t>
      </w:r>
    </w:p>
    <w:p w:rsidR="00DF4623" w:rsidRDefault="004F160A">
      <w:pPr>
        <w:shd w:val="clear" w:color="auto" w:fill="D9D9D9"/>
        <w:spacing w:after="0"/>
        <w:rPr>
          <w:sz w:val="18"/>
          <w:szCs w:val="18"/>
        </w:rPr>
      </w:pPr>
      <w:r>
        <w:rPr>
          <w:b/>
          <w:i/>
          <w:sz w:val="18"/>
          <w:szCs w:val="18"/>
        </w:rPr>
        <w:t xml:space="preserve">2 </w:t>
      </w:r>
      <w:r>
        <w:rPr>
          <w:i/>
          <w:sz w:val="18"/>
          <w:szCs w:val="18"/>
        </w:rPr>
        <w:t xml:space="preserve">– </w:t>
      </w:r>
      <w:proofErr w:type="spellStart"/>
      <w:r>
        <w:rPr>
          <w:i/>
          <w:sz w:val="18"/>
          <w:szCs w:val="18"/>
          <w:u w:val="single"/>
        </w:rPr>
        <w:t>Objetivos</w:t>
      </w:r>
      <w:proofErr w:type="spellEnd"/>
      <w:r>
        <w:rPr>
          <w:i/>
          <w:sz w:val="18"/>
          <w:szCs w:val="18"/>
        </w:rPr>
        <w:t>:</w:t>
      </w:r>
      <w:r>
        <w:rPr>
          <w:sz w:val="18"/>
          <w:szCs w:val="18"/>
        </w:rPr>
        <w:t xml:space="preserve"> são </w:t>
      </w:r>
      <w:proofErr w:type="spellStart"/>
      <w:r>
        <w:rPr>
          <w:sz w:val="18"/>
          <w:szCs w:val="18"/>
        </w:rPr>
        <w:t>selecionados</w:t>
      </w:r>
      <w:proofErr w:type="spellEnd"/>
      <w:r>
        <w:rPr>
          <w:sz w:val="18"/>
          <w:szCs w:val="18"/>
        </w:rPr>
        <w:t xml:space="preserve"> de entre os que constam dos referenciais de cada domínio, quando existam – disponíveis em </w:t>
      </w:r>
      <w:hyperlink r:id="rId8">
        <w:r>
          <w:rPr>
            <w:color w:val="0000FF"/>
            <w:sz w:val="18"/>
            <w:szCs w:val="18"/>
            <w:u w:val="single"/>
          </w:rPr>
          <w:t>http</w:t>
        </w:r>
        <w:r>
          <w:rPr>
            <w:color w:val="0000FF"/>
            <w:sz w:val="18"/>
            <w:szCs w:val="18"/>
            <w:u w:val="single"/>
          </w:rPr>
          <w:t>s://cidadania.dge.mec.pt/documentos-referencia</w:t>
        </w:r>
      </w:hyperlink>
      <w:r>
        <w:rPr>
          <w:sz w:val="18"/>
          <w:szCs w:val="18"/>
        </w:rPr>
        <w:t>.</w:t>
      </w:r>
    </w:p>
    <w:p w:rsidR="00DF4623" w:rsidRDefault="004F160A">
      <w:pPr>
        <w:shd w:val="clear" w:color="auto" w:fill="D9D9D9"/>
        <w:rPr>
          <w:sz w:val="18"/>
          <w:szCs w:val="18"/>
        </w:rPr>
      </w:pPr>
      <w:r>
        <w:rPr>
          <w:b/>
          <w:i/>
          <w:sz w:val="18"/>
          <w:szCs w:val="18"/>
        </w:rPr>
        <w:t>3</w:t>
      </w:r>
      <w:r>
        <w:rPr>
          <w:i/>
          <w:sz w:val="18"/>
          <w:szCs w:val="18"/>
        </w:rPr>
        <w:t xml:space="preserve"> –</w:t>
      </w:r>
      <w:r>
        <w:rPr>
          <w:sz w:val="18"/>
          <w:szCs w:val="18"/>
        </w:rPr>
        <w:t xml:space="preserve"> </w:t>
      </w:r>
      <w:r>
        <w:rPr>
          <w:i/>
          <w:sz w:val="18"/>
          <w:szCs w:val="18"/>
          <w:u w:val="single"/>
        </w:rPr>
        <w:t>Aprendizagens essenciais</w:t>
      </w:r>
      <w:r>
        <w:rPr>
          <w:sz w:val="18"/>
          <w:szCs w:val="18"/>
        </w:rPr>
        <w:t>: aquelas que estão definidas nas planificações das disciplinas; podem ser os “</w:t>
      </w:r>
      <w:proofErr w:type="spellStart"/>
      <w:r>
        <w:rPr>
          <w:sz w:val="18"/>
          <w:szCs w:val="18"/>
        </w:rPr>
        <w:t>objetivos</w:t>
      </w:r>
      <w:proofErr w:type="spellEnd"/>
      <w:r>
        <w:rPr>
          <w:sz w:val="18"/>
          <w:szCs w:val="18"/>
        </w:rPr>
        <w:t>” ou as “metas de aprendizagem” (depende do nível de ensino/ano escolar).</w:t>
      </w:r>
    </w:p>
    <w:p w:rsidR="00DF4623" w:rsidRDefault="00DF4623"/>
    <w:p w:rsidR="00DF4623" w:rsidRDefault="004F160A">
      <w:r>
        <w:t xml:space="preserve">Pedrógão Grande, </w:t>
      </w:r>
      <w:r>
        <w:t>2 de maio 2025.</w:t>
      </w:r>
    </w:p>
    <w:p w:rsidR="00DF4623" w:rsidRDefault="00DF4623"/>
    <w:p w:rsidR="00DF4623" w:rsidRDefault="004F160A">
      <w:proofErr w:type="gramStart"/>
      <w:r>
        <w:t>O(A</w:t>
      </w:r>
      <w:proofErr w:type="gramEnd"/>
      <w:r>
        <w:t xml:space="preserve">) Educador(a)/ Professor(a) titular/ </w:t>
      </w:r>
      <w:proofErr w:type="spellStart"/>
      <w:r>
        <w:t>Diretor</w:t>
      </w:r>
      <w:proofErr w:type="spellEnd"/>
      <w:r>
        <w:t xml:space="preserve">(a) de Turma: </w:t>
      </w:r>
    </w:p>
    <w:p w:rsidR="00DF4623" w:rsidRDefault="004F160A">
      <w:r>
        <w:t>José Domingues</w:t>
      </w:r>
    </w:p>
    <w:sectPr w:rsidR="00DF4623">
      <w:headerReference w:type="default" r:id="rId9"/>
      <w:footerReference w:type="default" r:id="rId10"/>
      <w:pgSz w:w="16838" w:h="11906" w:orient="landscape"/>
      <w:pgMar w:top="1134" w:right="820" w:bottom="709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F160A">
      <w:pPr>
        <w:spacing w:after="0" w:line="240" w:lineRule="auto"/>
      </w:pPr>
      <w:r>
        <w:separator/>
      </w:r>
    </w:p>
  </w:endnote>
  <w:endnote w:type="continuationSeparator" w:id="0">
    <w:p w:rsidR="00000000" w:rsidRDefault="004F1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623" w:rsidRDefault="004F16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eastAsia="pt-PT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3619500</wp:posOffset>
              </wp:positionH>
              <wp:positionV relativeFrom="paragraph">
                <wp:posOffset>7112000</wp:posOffset>
              </wp:positionV>
              <wp:extent cx="6172200" cy="274320"/>
              <wp:effectExtent l="0" t="0" r="0" b="0"/>
              <wp:wrapNone/>
              <wp:docPr id="2089647223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2259900" y="3642825"/>
                        <a:chExt cx="6172200" cy="27435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2259900" y="3642840"/>
                          <a:ext cx="6172200" cy="274320"/>
                          <a:chOff x="2259900" y="3642825"/>
                          <a:chExt cx="6172200" cy="274350"/>
                        </a:xfrm>
                      </wpg:grpSpPr>
                      <wps:wsp>
                        <wps:cNvPr id="2" name="Rectângulo 2"/>
                        <wps:cNvSpPr/>
                        <wps:spPr>
                          <a:xfrm>
                            <a:off x="2259900" y="3642825"/>
                            <a:ext cx="6172200" cy="27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F4623" w:rsidRDefault="00DF462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2259900" y="3642840"/>
                            <a:ext cx="6172200" cy="274320"/>
                            <a:chOff x="0" y="0"/>
                            <a:chExt cx="61722" cy="2743"/>
                          </a:xfrm>
                        </wpg:grpSpPr>
                        <wps:wsp>
                          <wps:cNvPr id="4" name="Rectângulo 4"/>
                          <wps:cNvSpPr/>
                          <wps:spPr>
                            <a:xfrm>
                              <a:off x="0" y="0"/>
                              <a:ext cx="61700" cy="2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F4623" w:rsidRDefault="00DF462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Rectângulo 5"/>
                          <wps:cNvSpPr/>
                          <wps:spPr>
                            <a:xfrm>
                              <a:off x="2286" y="0"/>
                              <a:ext cx="59436" cy="2743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F4623" w:rsidRDefault="00DF462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Rectângulo 6"/>
                          <wps:cNvSpPr/>
                          <wps:spPr>
                            <a:xfrm>
                              <a:off x="0" y="95"/>
                              <a:ext cx="59436" cy="2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F4623" w:rsidRDefault="004F160A">
                                <w:pPr>
                                  <w:spacing w:after="0" w:line="240" w:lineRule="auto"/>
                                  <w:jc w:val="right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smallCaps/>
                                    <w:color w:val="4472C4"/>
                                    <w:sz w:val="20"/>
                                  </w:rPr>
                                  <w:t>ESTRATÉGIA DE EDUCAÇÃO PARA A CIDADANIA 2024/2025</w:t>
                                </w:r>
                                <w:r>
                                  <w:rPr>
                                    <w:rFonts w:ascii="Arial" w:eastAsia="Arial" w:hAnsi="Arial" w:cs="Arial"/>
                                    <w:smallCaps/>
                                    <w:color w:val="808080"/>
                                    <w:sz w:val="20"/>
                                  </w:rPr>
                                  <w:t> | 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808080"/>
                                    <w:sz w:val="20"/>
                                  </w:rPr>
                                  <w:t>BALANÇO DO 1º PERÍODO</w:t>
                                </w:r>
                              </w:p>
                            </w:txbxContent>
                          </wps:txbx>
                          <wps:bodyPr spcFirstLastPara="1" wrap="square" lIns="0" tIns="45700" rIns="0" bIns="45700" anchor="t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3619500</wp:posOffset>
              </wp:positionH>
              <wp:positionV relativeFrom="paragraph">
                <wp:posOffset>7112000</wp:posOffset>
              </wp:positionV>
              <wp:extent cx="6172200" cy="274320"/>
              <wp:effectExtent b="0" l="0" r="0" t="0"/>
              <wp:wrapNone/>
              <wp:docPr id="208964722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72200" cy="2743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F160A">
      <w:pPr>
        <w:spacing w:after="0" w:line="240" w:lineRule="auto"/>
      </w:pPr>
      <w:r>
        <w:separator/>
      </w:r>
    </w:p>
  </w:footnote>
  <w:footnote w:type="continuationSeparator" w:id="0">
    <w:p w:rsidR="00000000" w:rsidRDefault="004F1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623" w:rsidRDefault="004F16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eastAsia="pt-PT"/>
      </w:rPr>
      <w:drawing>
        <wp:inline distT="0" distB="0" distL="0" distR="0">
          <wp:extent cx="1225550" cy="713105"/>
          <wp:effectExtent l="0" t="0" r="0" b="0"/>
          <wp:docPr id="20896472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5550" cy="713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eastAsia="pt-PT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7550783</wp:posOffset>
          </wp:positionH>
          <wp:positionV relativeFrom="paragraph">
            <wp:posOffset>-38098</wp:posOffset>
          </wp:positionV>
          <wp:extent cx="1365885" cy="628015"/>
          <wp:effectExtent l="0" t="0" r="0" b="0"/>
          <wp:wrapSquare wrapText="bothSides" distT="0" distB="0" distL="114300" distR="114300"/>
          <wp:docPr id="20896472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5885" cy="628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F4623"/>
    <w:rsid w:val="004F160A"/>
    <w:rsid w:val="00DF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F08"/>
    <w:rPr>
      <w:lang w:eastAsia="en-US"/>
    </w:rPr>
  </w:style>
  <w:style w:type="paragraph" w:styleId="Cabealh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elha">
    <w:name w:val="Table Grid"/>
    <w:basedOn w:val="Tabelanormal"/>
    <w:uiPriority w:val="39"/>
    <w:rsid w:val="002F0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B36DF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6D75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D756C"/>
  </w:style>
  <w:style w:type="paragraph" w:styleId="Rodap">
    <w:name w:val="footer"/>
    <w:basedOn w:val="Normal"/>
    <w:link w:val="RodapCarcter"/>
    <w:uiPriority w:val="99"/>
    <w:unhideWhenUsed/>
    <w:rsid w:val="006D75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D756C"/>
  </w:style>
  <w:style w:type="character" w:styleId="Hiperligao">
    <w:name w:val="Hyperlink"/>
    <w:basedOn w:val="Tipodeletrapredefinidodopargrafo"/>
    <w:uiPriority w:val="99"/>
    <w:semiHidden/>
    <w:unhideWhenUsed/>
    <w:rsid w:val="00E636A3"/>
    <w:rPr>
      <w:color w:val="0000FF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D3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D3211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F08"/>
    <w:rPr>
      <w:lang w:eastAsia="en-US"/>
    </w:rPr>
  </w:style>
  <w:style w:type="paragraph" w:styleId="Cabealh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elha">
    <w:name w:val="Table Grid"/>
    <w:basedOn w:val="Tabelanormal"/>
    <w:uiPriority w:val="39"/>
    <w:rsid w:val="002F0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B36DF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6D75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D756C"/>
  </w:style>
  <w:style w:type="paragraph" w:styleId="Rodap">
    <w:name w:val="footer"/>
    <w:basedOn w:val="Normal"/>
    <w:link w:val="RodapCarcter"/>
    <w:uiPriority w:val="99"/>
    <w:unhideWhenUsed/>
    <w:rsid w:val="006D75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D756C"/>
  </w:style>
  <w:style w:type="character" w:styleId="Hiperligao">
    <w:name w:val="Hyperlink"/>
    <w:basedOn w:val="Tipodeletrapredefinidodopargrafo"/>
    <w:uiPriority w:val="99"/>
    <w:semiHidden/>
    <w:unhideWhenUsed/>
    <w:rsid w:val="00E636A3"/>
    <w:rPr>
      <w:color w:val="0000FF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D3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D3211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dadania.dge.mec.pt/documentos-referenci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AyXuSryR3fzF2s4pXu71k+M6UA==">CgMxLjA4AHIhMUJpaWlVRl9SdnZKYVNjRHZYVE9zVjlTaHAwU0R3VkdP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835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Pires</dc:creator>
  <cp:lastModifiedBy>Professor</cp:lastModifiedBy>
  <cp:revision>2</cp:revision>
  <dcterms:created xsi:type="dcterms:W3CDTF">2025-05-28T09:51:00Z</dcterms:created>
  <dcterms:modified xsi:type="dcterms:W3CDTF">2025-05-28T09:51:00Z</dcterms:modified>
</cp:coreProperties>
</file>