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611.0000000000002" w:tblpY="0"/>
        <w:tblW w:w="1417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7012"/>
        <w:gridCol w:w="3653"/>
        <w:tblGridChange w:id="0">
          <w:tblGrid>
            <w:gridCol w:w="3510"/>
            <w:gridCol w:w="7012"/>
            <w:gridCol w:w="36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-142" w:right="-108" w:firstLine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628775" cy="723900"/>
                  <wp:effectExtent b="0" l="0" r="0" t="0"/>
                  <wp:docPr descr="Log novo EducaçãoJPEG" id="402" name="image3.jpg"/>
                  <a:graphic>
                    <a:graphicData uri="http://schemas.openxmlformats.org/drawingml/2006/picture">
                      <pic:pic>
                        <pic:nvPicPr>
                          <pic:cNvPr descr="Log novo EducaçãoJPEG"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3">
            <w:pPr>
              <w:spacing w:after="0" w:line="240" w:lineRule="auto"/>
              <w:ind w:left="720" w:firstLine="0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120" w:before="120" w:line="240" w:lineRule="auto"/>
              <w:ind w:right="-108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Agrupamento de Escolas de Pedrógão Grande</w:t>
            </w:r>
          </w:p>
          <w:p w:rsidR="00000000" w:rsidDel="00000000" w:rsidP="00000000" w:rsidRDefault="00000000" w:rsidRPr="00000000" w14:paraId="00000005">
            <w:pPr>
              <w:spacing w:after="120" w:before="12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Escola Básica Miguel Leitão de Andrada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-108" w:firstLine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466850" cy="733425"/>
                  <wp:effectExtent b="0" l="0" r="0" t="0"/>
                  <wp:docPr descr="Cores_FundoBranco_semAssinatura_Leve" id="403" name="image2.jpg"/>
                  <a:graphic>
                    <a:graphicData uri="http://schemas.openxmlformats.org/drawingml/2006/picture">
                      <pic:pic>
                        <pic:nvPicPr>
                          <pic:cNvPr descr="Cores_FundoBranco_semAssinatura_Leve"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33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ESTRATÉGIA DE EDUCAÇÃO PARA A CIDADANIA 2024/2025 – Balanço do1º Período</w:t>
      </w:r>
    </w:p>
    <w:p w:rsidR="00000000" w:rsidDel="00000000" w:rsidP="00000000" w:rsidRDefault="00000000" w:rsidRPr="00000000" w14:paraId="00000009">
      <w:pPr>
        <w:spacing w:after="120" w:before="240" w:line="240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Nível de ensino/Ciclo: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3º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Ano: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9º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Turma: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</w:t>
      </w:r>
    </w:p>
    <w:tbl>
      <w:tblPr>
        <w:tblStyle w:val="Table2"/>
        <w:tblW w:w="1561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7"/>
        <w:gridCol w:w="3086"/>
        <w:gridCol w:w="2126"/>
        <w:gridCol w:w="1701"/>
        <w:gridCol w:w="2835"/>
        <w:gridCol w:w="2125"/>
        <w:gridCol w:w="1473"/>
        <w:tblGridChange w:id="0">
          <w:tblGrid>
            <w:gridCol w:w="2267"/>
            <w:gridCol w:w="3086"/>
            <w:gridCol w:w="2126"/>
            <w:gridCol w:w="1701"/>
            <w:gridCol w:w="2835"/>
            <w:gridCol w:w="2125"/>
            <w:gridCol w:w="1473"/>
          </w:tblGrid>
        </w:tblGridChange>
      </w:tblGrid>
      <w:tr>
        <w:trPr>
          <w:cantSplit w:val="0"/>
          <w:trHeight w:val="839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Domínios abordados/ em abordagem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Identificação do(s) objetivo(s)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Atividades/projetos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Disciplina(s)/ Área(s) envolvida(s)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Aprendizagens essenciais alcançadas/ a desenvolver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Outros intervenientes (BE, SPO, PES, parceiros locais, …)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12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Calendarização</w:t>
            </w:r>
          </w:p>
        </w:tc>
      </w:tr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before="24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Risco/Segurança/Saúde</w:t>
            </w:r>
          </w:p>
          <w:p w:rsidR="00000000" w:rsidDel="00000000" w:rsidP="00000000" w:rsidRDefault="00000000" w:rsidRPr="00000000" w14:paraId="00000012">
            <w:pPr>
              <w:spacing w:after="0" w:before="24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24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before="24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24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before="24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before="24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before="24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before="24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Risco/Cibersegurança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Saber proceder perante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comentários desagradáveis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nas redes sociais.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Saber respeitar os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códigos de conduta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Saber que não se devem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fotografar sessões síncronas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sem o consentimento de todos os participantes.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Saber como proceder com 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marcação de encontros online com desconhecidos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Ter consciência dos perigos devido ao alheamento causado pelo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uso sistemático do telemóvel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-Saber os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perigos de não desligar os dados do telemóvel durante a noite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spacing w:after="0" w:before="24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Induzir nos alunos uma política de utilização esclarecida, crítica e segura das tecnologias em geral e da Internet em particular.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before="24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Desenvolvimento do 2.º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Desafio Seguranet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sobre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Não à Violência Online.</w:t>
            </w:r>
          </w:p>
          <w:p w:rsidR="00000000" w:rsidDel="00000000" w:rsidP="00000000" w:rsidRDefault="00000000" w:rsidRPr="00000000" w14:paraId="00000025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before="24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Desenvolvimento do 1.º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Desafio Seguranet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sobre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Cibersegurança assente nas vulnerabilidades.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Colaboração.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Compreensão e expressão.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Literacia digital.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Participação.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Pensamento crítico.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Responsabilidade social.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- Atuar perante comentários desagradáveis.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Respeito pelos códigos de conduta.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Autorização para fotografar sessões síncronas.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Não marcar encontros online com desconhecidos.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Não usar sistematicamente o telemóvel.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Desligar os dados do telemóvel durante a noite.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Que medidas devemos tomar se formos vítimas de uma burla quando efetuamos compras online;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A importância da utilização das VPN;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Regras para a utilização segura da Internet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Como combater o phishing, smishing e vishing;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Cifrar dados ou criar pastas de acesso restrito em ficheiros que contenham informação sensível e dados pessoais.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before="24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1.º Período letivo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Direitos Humanos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Igualdade de Género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Interculturalidade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Educação Ambiental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Bem-estar animal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Empreendedorismo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Demonstrar respeito pela diversidade humana e cultural e agir de acordo com os princípios dos direitos humanos;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Negociar a solução de conflitos em prol da solidariedade e da sustentabilidade ecológica;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Ser interventivo, tomando a iniciativa e sendo empreendedor;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Interagir com tolerância, empatia e responsabilidade e argumentar, negociar e aceitar diferentes pontos de vista, desenvolvendo novas formas de estar, olhar e participar na sociedade.</w:t>
            </w:r>
          </w:p>
          <w:p w:rsidR="00000000" w:rsidDel="00000000" w:rsidP="00000000" w:rsidRDefault="00000000" w:rsidRPr="00000000" w14:paraId="0000008E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Projeto</w:t>
            </w:r>
          </w:p>
          <w:p w:rsidR="00000000" w:rsidDel="00000000" w:rsidP="00000000" w:rsidRDefault="00000000" w:rsidRPr="00000000" w14:paraId="00000090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Erasmus+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Inglês</w:t>
            </w:r>
          </w:p>
          <w:p w:rsidR="00000000" w:rsidDel="00000000" w:rsidP="00000000" w:rsidRDefault="00000000" w:rsidRPr="00000000" w14:paraId="00000092">
            <w:pPr>
              <w:spacing w:after="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Português</w:t>
            </w:r>
          </w:p>
          <w:p w:rsidR="00000000" w:rsidDel="00000000" w:rsidP="00000000" w:rsidRDefault="00000000" w:rsidRPr="00000000" w14:paraId="00000093">
            <w:pPr>
              <w:spacing w:after="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Francês</w:t>
            </w:r>
          </w:p>
          <w:p w:rsidR="00000000" w:rsidDel="00000000" w:rsidP="00000000" w:rsidRDefault="00000000" w:rsidRPr="00000000" w14:paraId="00000094">
            <w:pPr>
              <w:spacing w:after="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Projeto Turma</w:t>
            </w:r>
          </w:p>
          <w:p w:rsidR="00000000" w:rsidDel="00000000" w:rsidP="00000000" w:rsidRDefault="00000000" w:rsidRPr="00000000" w14:paraId="00000095">
            <w:pPr>
              <w:spacing w:after="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Cidadania e Desenvolvimento</w:t>
            </w:r>
          </w:p>
          <w:p w:rsidR="00000000" w:rsidDel="00000000" w:rsidP="00000000" w:rsidRDefault="00000000" w:rsidRPr="00000000" w14:paraId="00000096">
            <w:pPr>
              <w:spacing w:after="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before="240"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140" w:before="1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Reconhecer realidades interculturais distintas;</w:t>
            </w:r>
          </w:p>
          <w:p w:rsidR="00000000" w:rsidDel="00000000" w:rsidP="00000000" w:rsidRDefault="00000000" w:rsidRPr="00000000" w14:paraId="00000099">
            <w:pPr>
              <w:spacing w:after="140" w:before="1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Conhecer, com algum pormenor, o seu meio e identidade;</w:t>
            </w:r>
          </w:p>
          <w:p w:rsidR="00000000" w:rsidDel="00000000" w:rsidP="00000000" w:rsidRDefault="00000000" w:rsidRPr="00000000" w14:paraId="0000009A">
            <w:pPr>
              <w:spacing w:after="140" w:before="1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Estabelecer comparações entre as suas vivências e as dos outros;</w:t>
            </w:r>
          </w:p>
          <w:p w:rsidR="00000000" w:rsidDel="00000000" w:rsidP="00000000" w:rsidRDefault="00000000" w:rsidRPr="00000000" w14:paraId="0000009B">
            <w:pPr>
              <w:spacing w:after="140" w:before="140"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Falar sobre atividades de lazer do seu meio cultural por oposição a outras culturas;</w:t>
            </w:r>
          </w:p>
          <w:p w:rsidR="00000000" w:rsidDel="00000000" w:rsidP="00000000" w:rsidRDefault="00000000" w:rsidRPr="00000000" w14:paraId="0000009C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Reconhecer, compreender e explicar exemplos concretos de atitudes de tolerância e respeito intercultural.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before="240"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Identificar atitudes positivas e negativas face ao ambiente. </w:t>
            </w:r>
          </w:p>
          <w:p w:rsidR="00000000" w:rsidDel="00000000" w:rsidP="00000000" w:rsidRDefault="00000000" w:rsidRPr="00000000" w14:paraId="0000009E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Identificar alguns comportamentos individuais e coletivos ambientalmente responsáveis. </w:t>
            </w:r>
          </w:p>
          <w:p w:rsidR="00000000" w:rsidDel="00000000" w:rsidP="00000000" w:rsidRDefault="00000000" w:rsidRPr="00000000" w14:paraId="000000A0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Identificar responsabilidades elementares relativamente ao bem-estar animal.</w:t>
            </w:r>
          </w:p>
          <w:p w:rsidR="00000000" w:rsidDel="00000000" w:rsidP="00000000" w:rsidRDefault="00000000" w:rsidRPr="00000000" w14:paraId="000000A1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Participar em atividades em casa, na escola e na comunidade que visem a responsabilização relativamente ao bem-estar animal.</w:t>
            </w:r>
          </w:p>
          <w:p w:rsidR="00000000" w:rsidDel="00000000" w:rsidP="00000000" w:rsidRDefault="00000000" w:rsidRPr="00000000" w14:paraId="000000A2">
            <w:pPr>
              <w:spacing w:after="0" w:before="240"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Participar ativamente em situações de aprendizagem experiencial e no desenvolvimento de projetos.</w:t>
            </w:r>
          </w:p>
          <w:p w:rsidR="00000000" w:rsidDel="00000000" w:rsidP="00000000" w:rsidRDefault="00000000" w:rsidRPr="00000000" w14:paraId="000000A4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Refletir sobre a importância de valores como o respeito, a honestidade, a prudência, a confiança e a responsabilidade no desenvolvimento do projeto e na relação com as partes interessadas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História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Desenvolvimento Sustentável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before="24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Conhecer Objetivos do Desenvolvimento Sustentável e o seu grau de consecução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before="24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Apresentação ppt seguida de  debate.</w:t>
            </w:r>
          </w:p>
          <w:p w:rsidR="00000000" w:rsidDel="00000000" w:rsidP="00000000" w:rsidRDefault="00000000" w:rsidRPr="00000000" w14:paraId="000000B2">
            <w:pPr>
              <w:spacing w:after="0" w:before="24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Pesquisa/análise de site ODS local</w:t>
            </w:r>
          </w:p>
          <w:p w:rsidR="00000000" w:rsidDel="00000000" w:rsidP="00000000" w:rsidRDefault="00000000" w:rsidRPr="00000000" w14:paraId="000000B3">
            <w:pPr>
              <w:spacing w:after="0" w:before="24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Exercícios de aplicação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Geografia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before="24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Relacionar os níveis de desenvolvimento com os fatores internos e externos que os condicionam.</w:t>
            </w:r>
          </w:p>
          <w:p w:rsidR="00000000" w:rsidDel="00000000" w:rsidP="00000000" w:rsidRDefault="00000000" w:rsidRPr="00000000" w14:paraId="000000B6">
            <w:pPr>
              <w:spacing w:after="0" w:before="24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Relatar medidas que promovam a cooperação entre povos e culturas no âmbito dos Objetivos de Desenvolvimento Sustentável. 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1º Período</w:t>
            </w:r>
          </w:p>
        </w:tc>
      </w:tr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Sexualidade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Ciências Naturais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Literacia financeira/ Educação para o consumo</w:t>
            </w:r>
          </w:p>
        </w:tc>
        <w:tc>
          <w:tcPr/>
          <w:p w:rsidR="00000000" w:rsidDel="00000000" w:rsidP="00000000" w:rsidRDefault="00000000" w:rsidRPr="00000000" w14:paraId="000000C1">
            <w:pPr>
              <w:numPr>
                <w:ilvl w:val="0"/>
                <w:numId w:val="3"/>
              </w:numPr>
              <w:spacing w:after="0" w:afterAutospacing="0" w:before="240" w:line="240" w:lineRule="auto"/>
              <w:ind w:left="283.46456692913375" w:hanging="360"/>
              <w:rPr>
                <w:rFonts w:ascii="Calibri" w:cs="Calibri" w:eastAsia="Calibri" w:hAnsi="Calibri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Caracterizar meios de pagamento.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1"/>
              </w:numPr>
              <w:spacing w:after="0" w:before="0" w:beforeAutospacing="0" w:line="240" w:lineRule="auto"/>
              <w:ind w:left="283.46456692913375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Compreender os encargos e os riscos associados aos diferentes meios de pagamento.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Sessão de esclarecimento</w:t>
            </w:r>
          </w:p>
          <w:p w:rsidR="00000000" w:rsidDel="00000000" w:rsidP="00000000" w:rsidRDefault="00000000" w:rsidRPr="00000000" w14:paraId="000000C4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before="24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C6">
            <w:pPr>
              <w:spacing w:after="0" w:before="24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before="24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before="240"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Debate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Matemática </w:t>
            </w:r>
          </w:p>
          <w:p w:rsidR="00000000" w:rsidDel="00000000" w:rsidP="00000000" w:rsidRDefault="00000000" w:rsidRPr="00000000" w14:paraId="000000CA">
            <w:pPr>
              <w:spacing w:after="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before="24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Cidadania e Desenvolvimento</w:t>
            </w:r>
          </w:p>
        </w:tc>
        <w:tc>
          <w:tcPr/>
          <w:p w:rsidR="00000000" w:rsidDel="00000000" w:rsidP="00000000" w:rsidRDefault="00000000" w:rsidRPr="00000000" w14:paraId="000000D0">
            <w:pPr>
              <w:numPr>
                <w:ilvl w:val="0"/>
                <w:numId w:val="2"/>
              </w:numPr>
              <w:spacing w:after="0" w:afterAutospacing="0" w:before="240" w:line="240" w:lineRule="auto"/>
              <w:ind w:left="425.1968503937013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Compreender as funções da moeda (meio de pagamento, unidade de valor e reserva de valor.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425.1968503937013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Enumerar diversas formas de efetuar pagamentos e os custos que lhe estão associados.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425.1968503937013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Conhecer o funcionamento do cartão de crédito.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425.1968503937013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Reconhecer os comportamentos adequados para o uso do cartão de crédito.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2"/>
              </w:numPr>
              <w:spacing w:after="0" w:before="0" w:beforeAutospacing="0" w:line="240" w:lineRule="auto"/>
              <w:ind w:left="425.1968503937013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incentivar os alunos a conhecer, refletir e problematizar conceitos essenciais relacionados com: trabalho digno; transição para o mercado de trabalho.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Banco de Portugal</w:t>
            </w:r>
          </w:p>
          <w:p w:rsidR="00000000" w:rsidDel="00000000" w:rsidP="00000000" w:rsidRDefault="00000000" w:rsidRPr="00000000" w14:paraId="000000D6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(agência de Coimbra)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1.º período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Segurança Rodoviária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before="240" w:line="276" w:lineRule="auto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Consciencializar da importância da segurança rodoviária.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24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before="240" w:line="276" w:lineRule="auto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Investigar</w:t>
            </w: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Físico-Química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line="276" w:lineRule="auto"/>
              <w:ind w:left="280" w:hanging="14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Conhecer os efeitos dos acidentes rodoviários.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ind w:left="280" w:hanging="14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Identificar os problemas que podem causar estes acidentes.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240" w:before="240" w:line="240" w:lineRule="auto"/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----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1.º Per. </w:t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Média</w:t>
            </w:r>
          </w:p>
          <w:p w:rsidR="00000000" w:rsidDel="00000000" w:rsidP="00000000" w:rsidRDefault="00000000" w:rsidRPr="00000000" w14:paraId="000000E8">
            <w:pPr>
              <w:spacing w:after="0" w:before="24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Educação Visual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Instituições e participação democrática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8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9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A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B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C">
            <w:pPr>
              <w:spacing w:after="0" w:before="240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SAÚDE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240" w:before="240" w:line="276" w:lineRule="auto"/>
              <w:ind w:left="100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E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F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Tomada de consciência da importância dos cuidados a ter com as cordas vocais – a voz.</w:t>
            </w:r>
          </w:p>
          <w:p w:rsidR="00000000" w:rsidDel="00000000" w:rsidP="00000000" w:rsidRDefault="00000000" w:rsidRPr="00000000" w14:paraId="00000100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Desenvolvimento de uma postura corporal correta para cantar</w:t>
            </w:r>
          </w:p>
          <w:p w:rsidR="00000000" w:rsidDel="00000000" w:rsidP="00000000" w:rsidRDefault="00000000" w:rsidRPr="00000000" w14:paraId="00000101">
            <w:pPr>
              <w:spacing w:after="0" w:before="240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3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4">
            <w:pPr>
              <w:spacing w:after="0" w:before="240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Interpretação de peças musicais corais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6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7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8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9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A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B">
            <w:pPr>
              <w:spacing w:after="0" w:before="240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240" w:before="240" w:line="276" w:lineRule="auto"/>
              <w:ind w:left="10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Cantar, a solo e em grupo, a uma e duas vozes, repertório variado com e sem acompanhamento instrumental, evidenciando confiança e domínio básico da técnica vocal.- Interpretar, através do movimento corporal, contextos musicais contrastantes.</w:t>
            </w:r>
          </w:p>
          <w:p w:rsidR="00000000" w:rsidDel="00000000" w:rsidP="00000000" w:rsidRDefault="00000000" w:rsidRPr="00000000" w14:paraId="0000010D">
            <w:pPr>
              <w:spacing w:after="240" w:before="240" w:line="276" w:lineRule="auto"/>
              <w:ind w:left="10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Cria produtos artísticos diversificados (instalações sonoras,  concertos, teatros musicais, espetáculos multimédia...),  articulando a música com outras formas de arte e utilizando  diferentes formas de produção musical.</w:t>
            </w:r>
          </w:p>
          <w:p w:rsidR="00000000" w:rsidDel="00000000" w:rsidP="00000000" w:rsidRDefault="00000000" w:rsidRPr="00000000" w14:paraId="0000010E">
            <w:pPr>
              <w:spacing w:after="240" w:before="240" w:line="276" w:lineRule="auto"/>
              <w:ind w:left="10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Apresentar publicamente atividades artísticas em que se  articula a música com outras áreas do conhecimento.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0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1">
            <w:pPr>
              <w:spacing w:after="0" w:before="240" w:lineRule="auto"/>
              <w:ind w:left="100" w:firstLine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3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4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5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6">
            <w:pPr>
              <w:spacing w:after="240" w:before="240" w:line="276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7">
            <w:pPr>
              <w:spacing w:after="0" w:before="240" w:lineRule="auto"/>
              <w:ind w:left="10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1ºPeríodo</w:t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Saúde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Aumentar a prática de AF e desportiva. </w:t>
            </w:r>
          </w:p>
          <w:p w:rsidR="00000000" w:rsidDel="00000000" w:rsidP="00000000" w:rsidRDefault="00000000" w:rsidRPr="00000000" w14:paraId="0000011A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Compreender como a prática de AF favorece o desenvolvimento integral da criança e do jovem 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Participação na caminhada do Dia Europeu do Desporto na Escola”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Projeto Turma</w:t>
            </w:r>
          </w:p>
          <w:p w:rsidR="00000000" w:rsidDel="00000000" w:rsidP="00000000" w:rsidRDefault="00000000" w:rsidRPr="00000000" w14:paraId="0000011D">
            <w:pPr>
              <w:spacing w:after="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Educação Física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Cooperar e participar nas atividades do Agrupamento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Desporto Escolar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27 setembro</w:t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Saúde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Incentivar hábitos saudáveis, como a prática regular de atividade física e uma alimentação equilibrada, para prevenir doenças e melhorar a qualidade de vida.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-Ensinar os indivíduos a tomar decisões informadas sobre sua saúde, compreendendo os impactos das escolhas pessoais no bem-estar próprio e na comunidade.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Realização de Caminhada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Educação Física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Compreender os benefícios da atividade física e da alimentação saudável, além dos riscos associados ao sedentarismo e a hábitos não saudáveis.</w:t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- Promover o respeito, a cooperação e a inclusão durante as práticas físicas, valorizando o espírito de equipa e a convivência saudável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1ºPeríodo</w:t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Saúde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Risco</w: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Desenvolver os valores de cidadania, de solidariedade e de respeito pelas diferenças</w:t>
            </w:r>
          </w:p>
          <w:p w:rsidR="00000000" w:rsidDel="00000000" w:rsidP="00000000" w:rsidRDefault="00000000" w:rsidRPr="00000000" w14:paraId="00000130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Identificar riscos e comportamentos de risco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Visualização do filme “Les Intouchables”</w:t>
            </w:r>
          </w:p>
          <w:p w:rsidR="00000000" w:rsidDel="00000000" w:rsidP="00000000" w:rsidRDefault="00000000" w:rsidRPr="00000000" w14:paraId="00000132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Debate e produção escrita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Francês</w:t>
            </w:r>
          </w:p>
          <w:p w:rsidR="00000000" w:rsidDel="00000000" w:rsidP="00000000" w:rsidRDefault="00000000" w:rsidRPr="00000000" w14:paraId="00000135">
            <w:pPr>
              <w:spacing w:after="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Português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before="24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Estabelecer relações entre as culturas da língua materna e da língua estrangeira, enriquecendo a sua visão do mundo e a interpretação das diferenças e das semelhanças.</w:t>
            </w:r>
          </w:p>
          <w:p w:rsidR="00000000" w:rsidDel="00000000" w:rsidP="00000000" w:rsidRDefault="00000000" w:rsidRPr="00000000" w14:paraId="00000137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Participar oportuna e construtivamente em situações de interação oral.</w:t>
            </w:r>
          </w:p>
          <w:p w:rsidR="00000000" w:rsidDel="00000000" w:rsidP="00000000" w:rsidRDefault="00000000" w:rsidRPr="00000000" w14:paraId="00000138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Redigir textos com coerência e correção linguística.</w:t>
            </w:r>
          </w:p>
          <w:p w:rsidR="00000000" w:rsidDel="00000000" w:rsidP="00000000" w:rsidRDefault="00000000" w:rsidRPr="00000000" w14:paraId="00000139">
            <w:pPr>
              <w:spacing w:after="0" w:before="240" w:line="240" w:lineRule="auto"/>
              <w:jc w:val="center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BE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novembro</w:t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0" w:before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EMRC</w:t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before="24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 Domínios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(n.º 2 do artigo 11.º da Portaria 223-A/2018)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Direitos Humanos; Igualdade de Género; Interculturalidade; Desenvolvimento Sustentável; Educação Ambiental; Saúde.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Sexualidade; Media; Instituições e participação democrática; Literacia financeira e educação para o consumo; Segurança Rodoviária; Risco;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Empreendedorismo; Mundo do trabalho; Segurança, defesa e paz; Bem-estar animal; Voluntariado.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 Objetivos: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são selecionados de entre os que constam dos referenciais de cada domínio, quando existam – disponíveis em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https://cidadania.dge.mec.pt/documentos-referencia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4A">
      <w:pPr>
        <w:spacing w:after="0" w:before="12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– Aprendizagens essenciais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: aquelas que estão definidas nas planificações das disciplinas.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Pedrógão Grande, 19 de dezembro de 2024</w:t>
      </w:r>
    </w:p>
    <w:p w:rsidR="00000000" w:rsidDel="00000000" w:rsidP="00000000" w:rsidRDefault="00000000" w:rsidRPr="00000000" w14:paraId="0000014C">
      <w:pPr>
        <w:spacing w:after="0"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O(A) Professor(a)/Diretor(a) de Turma: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Dina Almeida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pgSz w:h="11905" w:w="16837" w:orient="landscape"/>
      <w:pgMar w:bottom="720" w:top="720" w:left="720" w:right="720" w:header="340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Andalu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24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ESTRATÉGIA DE EDUCAÇÃO PARA A CIDADANIA 2024/2025 | BALANÇO DO 1º PERÍODO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888.0" w:type="dxa"/>
      <w:jc w:val="left"/>
      <w:tblInd w:w="-11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518"/>
      <w:gridCol w:w="4961"/>
      <w:gridCol w:w="2409"/>
      <w:tblGridChange w:id="0">
        <w:tblGrid>
          <w:gridCol w:w="2518"/>
          <w:gridCol w:w="4961"/>
          <w:gridCol w:w="2409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18" w:val="single"/>
            <w:left w:color="000000" w:space="0" w:sz="18" w:val="single"/>
            <w:bottom w:color="000000" w:space="0" w:sz="18" w:val="single"/>
            <w:right w:color="000000" w:space="0" w:sz="18" w:val="single"/>
          </w:tcBorders>
        </w:tcPr>
        <w:p w:rsidR="00000000" w:rsidDel="00000000" w:rsidP="00000000" w:rsidRDefault="00000000" w:rsidRPr="00000000" w14:paraId="00000151">
          <w:pPr>
            <w:spacing w:after="0" w:line="240" w:lineRule="auto"/>
            <w:ind w:left="720" w:firstLine="0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11431</wp:posOffset>
                </wp:positionH>
                <wp:positionV relativeFrom="paragraph">
                  <wp:posOffset>128270</wp:posOffset>
                </wp:positionV>
                <wp:extent cx="1335405" cy="573405"/>
                <wp:effectExtent b="0" l="0" r="0" t="0"/>
                <wp:wrapSquare wrapText="bothSides" distB="0" distT="0" distL="114300" distR="114300"/>
                <wp:docPr id="40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405" cy="573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18" w:val="single"/>
            <w:left w:color="000000" w:space="0" w:sz="18" w:val="single"/>
            <w:bottom w:color="000000" w:space="0" w:sz="18" w:val="single"/>
            <w:right w:color="000000" w:space="0" w:sz="18" w:val="single"/>
          </w:tcBorders>
        </w:tcPr>
        <w:p w:rsidR="00000000" w:rsidDel="00000000" w:rsidP="00000000" w:rsidRDefault="00000000" w:rsidRPr="00000000" w14:paraId="00000152">
          <w:pPr>
            <w:spacing w:after="0" w:line="240" w:lineRule="auto"/>
            <w:ind w:left="720" w:firstLine="0"/>
            <w:rPr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3">
          <w:pPr>
            <w:spacing w:after="0" w:line="240" w:lineRule="auto"/>
            <w:ind w:left="-108" w:right="-108" w:firstLine="0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Agrupamento de Escolas de Pedrógão Grande</w:t>
          </w:r>
        </w:p>
        <w:p w:rsidR="00000000" w:rsidDel="00000000" w:rsidP="00000000" w:rsidRDefault="00000000" w:rsidRPr="00000000" w14:paraId="00000154">
          <w:pPr>
            <w:spacing w:after="0" w:line="240" w:lineRule="auto"/>
            <w:ind w:left="720" w:firstLine="0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Escola Básica Miguel Leitão de Andrada</w:t>
          </w:r>
        </w:p>
        <w:p w:rsidR="00000000" w:rsidDel="00000000" w:rsidP="00000000" w:rsidRDefault="00000000" w:rsidRPr="00000000" w14:paraId="00000155">
          <w:pPr>
            <w:spacing w:after="0" w:line="240" w:lineRule="auto"/>
            <w:ind w:left="720" w:firstLine="0"/>
            <w:jc w:val="center"/>
            <w:rPr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  <w:rtl w:val="0"/>
            </w:rPr>
            <w:t xml:space="preserve">Tel: 236 486 267</w:t>
          </w:r>
        </w:p>
        <w:p w:rsidR="00000000" w:rsidDel="00000000" w:rsidP="00000000" w:rsidRDefault="00000000" w:rsidRPr="00000000" w14:paraId="00000156">
          <w:pPr>
            <w:spacing w:after="0" w:line="240" w:lineRule="auto"/>
            <w:ind w:left="360" w:firstLine="0"/>
            <w:jc w:val="center"/>
            <w:rPr/>
          </w:pPr>
          <w:r w:rsidDel="00000000" w:rsidR="00000000" w:rsidRPr="00000000">
            <w:rPr>
              <w:sz w:val="22"/>
              <w:szCs w:val="22"/>
              <w:rtl w:val="0"/>
            </w:rPr>
            <w:t xml:space="preserve">Mail: geral</w:t>
          </w:r>
          <w:r w:rsidDel="00000000" w:rsidR="00000000" w:rsidRPr="00000000">
            <w:rPr>
              <w:rFonts w:ascii="Andalus" w:cs="Andalus" w:eastAsia="Andalus" w:hAnsi="Andalus"/>
              <w:sz w:val="22"/>
              <w:szCs w:val="22"/>
              <w:rtl w:val="0"/>
            </w:rPr>
            <w:t xml:space="preserve">@</w:t>
          </w:r>
          <w:r w:rsidDel="00000000" w:rsidR="00000000" w:rsidRPr="00000000">
            <w:rPr>
              <w:sz w:val="22"/>
              <w:szCs w:val="22"/>
              <w:rtl w:val="0"/>
            </w:rPr>
            <w:t xml:space="preserve">agpedrogao.pt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left w:color="000000" w:space="0" w:sz="18" w:val="single"/>
            <w:bottom w:color="000000" w:space="0" w:sz="18" w:val="single"/>
            <w:right w:color="000000" w:space="0" w:sz="18" w:val="single"/>
          </w:tcBorders>
        </w:tcPr>
        <w:p w:rsidR="00000000" w:rsidDel="00000000" w:rsidP="00000000" w:rsidRDefault="00000000" w:rsidRPr="00000000" w14:paraId="00000157">
          <w:pPr>
            <w:spacing w:after="0" w:line="240" w:lineRule="auto"/>
            <w:ind w:left="720" w:firstLine="0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8">
          <w:pPr>
            <w:spacing w:after="0" w:line="240" w:lineRule="auto"/>
            <w:ind w:left="-108" w:firstLine="0"/>
            <w:rPr/>
          </w:pPr>
          <w:r w:rsidDel="00000000" w:rsidR="00000000" w:rsidRPr="00000000">
            <w:rPr/>
            <w:drawing>
              <wp:inline distB="0" distT="0" distL="0" distR="0">
                <wp:extent cx="1466850" cy="733425"/>
                <wp:effectExtent b="0" l="0" r="0" t="0"/>
                <wp:docPr descr="Cores_FundoBranco_semAssinatura_Leve" id="404" name="image4.jpg"/>
                <a:graphic>
                  <a:graphicData uri="http://schemas.openxmlformats.org/drawingml/2006/picture">
                    <pic:pic>
                      <pic:nvPicPr>
                        <pic:cNvPr descr="Cores_FundoBranco_semAssinatura_Leve" id="0" name="image4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Matrículas e Atualização processos dos alunos - 2018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03F9C"/>
    <w:pPr>
      <w:spacing w:after="200" w:line="276" w:lineRule="auto"/>
    </w:pPr>
    <w:rPr>
      <w:color w:val="000000"/>
      <w:kern w:val="36"/>
      <w:sz w:val="24"/>
      <w:szCs w:val="24"/>
      <w:lang w:eastAsia="en-US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elha">
    <w:name w:val="Table Grid"/>
    <w:basedOn w:val="Tabelanormal"/>
    <w:uiPriority w:val="59"/>
    <w:rsid w:val="00203F9C"/>
    <w:rPr>
      <w:bCs w:val="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ligao">
    <w:name w:val="Hyperlink"/>
    <w:uiPriority w:val="99"/>
    <w:unhideWhenUsed w:val="1"/>
    <w:rsid w:val="008E7162"/>
    <w:rPr>
      <w:color w:val="0000ff"/>
      <w:u w:val="single"/>
    </w:rPr>
  </w:style>
  <w:style w:type="paragraph" w:styleId="PargrafodaLista">
    <w:name w:val="List Paragraph"/>
    <w:basedOn w:val="Normal"/>
    <w:uiPriority w:val="34"/>
    <w:qFormat w:val="1"/>
    <w:rsid w:val="00E16227"/>
    <w:pPr>
      <w:ind w:left="720"/>
      <w:contextualSpacing w:val="1"/>
    </w:pPr>
    <w:rPr>
      <w:rFonts w:ascii="Calibri" w:cs="Times New Roman" w:hAnsi="Calibri"/>
      <w:color w:val="auto"/>
      <w:kern w:val="0"/>
      <w:sz w:val="22"/>
      <w:szCs w:val="22"/>
    </w:rPr>
  </w:style>
  <w:style w:type="paragraph" w:styleId="Cabealho">
    <w:name w:val="header"/>
    <w:basedOn w:val="Normal"/>
    <w:link w:val="CabealhoCarter"/>
    <w:uiPriority w:val="99"/>
    <w:unhideWhenUsed w:val="1"/>
    <w:rsid w:val="006353E1"/>
    <w:pPr>
      <w:tabs>
        <w:tab w:val="center" w:pos="4252"/>
        <w:tab w:val="right" w:pos="8504"/>
      </w:tabs>
    </w:pPr>
  </w:style>
  <w:style w:type="character" w:styleId="CabealhoCarter" w:customStyle="1">
    <w:name w:val="Cabeçalho Caráter"/>
    <w:link w:val="Cabealho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Rodap">
    <w:name w:val="footer"/>
    <w:basedOn w:val="Normal"/>
    <w:link w:val="RodapCarter1"/>
    <w:uiPriority w:val="99"/>
    <w:unhideWhenUsed w:val="1"/>
    <w:rsid w:val="006353E1"/>
    <w:pPr>
      <w:tabs>
        <w:tab w:val="center" w:pos="4252"/>
        <w:tab w:val="right" w:pos="8504"/>
      </w:tabs>
    </w:pPr>
  </w:style>
  <w:style w:type="character" w:styleId="RodapCarter1" w:customStyle="1">
    <w:name w:val="Rodapé Caráter1"/>
    <w:link w:val="Rodap"/>
    <w:uiPriority w:val="99"/>
    <w:rsid w:val="006353E1"/>
    <w:rPr>
      <w:color w:val="000000"/>
      <w:kern w:val="36"/>
      <w:sz w:val="24"/>
      <w:szCs w:val="24"/>
      <w:lang w:eastAsia="en-US"/>
    </w:rPr>
  </w:style>
  <w:style w:type="paragraph" w:styleId="Textodebalo">
    <w:name w:val="Balloon Text"/>
    <w:basedOn w:val="Normal"/>
    <w:link w:val="TextodebaloCarter"/>
    <w:uiPriority w:val="99"/>
    <w:semiHidden w:val="1"/>
    <w:unhideWhenUsed w:val="1"/>
    <w:rsid w:val="006353E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arter" w:customStyle="1">
    <w:name w:val="Texto de balão Caráter"/>
    <w:link w:val="Textodebalo"/>
    <w:uiPriority w:val="99"/>
    <w:semiHidden w:val="1"/>
    <w:rsid w:val="006353E1"/>
    <w:rPr>
      <w:rFonts w:ascii="Tahoma" w:cs="Tahoma" w:hAnsi="Tahoma"/>
      <w:color w:val="000000"/>
      <w:kern w:val="36"/>
      <w:sz w:val="16"/>
      <w:szCs w:val="16"/>
      <w:lang w:eastAsia="en-US"/>
    </w:rPr>
  </w:style>
  <w:style w:type="paragraph" w:styleId="Default" w:customStyle="1">
    <w:name w:val="Default"/>
    <w:rsid w:val="00285AD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RodapCarter" w:customStyle="1">
    <w:name w:val="Rodapé Caráter"/>
    <w:basedOn w:val="Tipodeletrapredefinidodopargrafo"/>
    <w:uiPriority w:val="99"/>
    <w:rsid w:val="00E856B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https://cidadania.dge.mec.pt/documentos-referenci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xNVUDTMJUI09Cn8iaTYZ7k7z8g==">CgMxLjA4AHIhMUNGR20xNzdSTDBtUVFSSWJwSWF3eWtGcU4yNnhLa3k4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2024-09-12T16:08:00Z</dcterms:created>
  <dc:creator>Cristina</dc:creator>
</cp:coreProperties>
</file>