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345" cy="629920"/>
            <wp:effectExtent b="0" l="0" r="0" t="0"/>
            <wp:wrapSquare wrapText="bothSides" distB="0" distT="0" distL="0" distR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5443855</wp:posOffset>
            </wp:positionH>
            <wp:positionV relativeFrom="paragraph">
              <wp:posOffset>-262889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Escola Saudável_original_3nivel" id="1" name="image2.jpg"/>
            <a:graphic>
              <a:graphicData uri="http://schemas.openxmlformats.org/drawingml/2006/picture">
                <pic:pic>
                  <pic:nvPicPr>
                    <pic:cNvPr descr="Escola Saudável_original_3nivel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957580</wp:posOffset>
            </wp:positionH>
            <wp:positionV relativeFrom="paragraph">
              <wp:posOffset>-269874</wp:posOffset>
            </wp:positionV>
            <wp:extent cx="1003935" cy="49720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1º período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Nível de ensino/Ciclo:  </w:t>
      </w:r>
      <w:r w:rsidDel="00000000" w:rsidR="00000000" w:rsidRPr="00000000">
        <w:rPr>
          <w:u w:val="single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u w:val="single"/>
          <w:rtl w:val="0"/>
        </w:rPr>
        <w:t xml:space="preserve">7.º</w:t>
      </w:r>
      <w:r w:rsidDel="00000000" w:rsidR="00000000" w:rsidRPr="00000000">
        <w:rPr>
          <w:rtl w:val="0"/>
        </w:rPr>
        <w:t xml:space="preserve">   Turma: </w:t>
      </w:r>
      <w:r w:rsidDel="00000000" w:rsidR="00000000" w:rsidRPr="00000000">
        <w:rPr>
          <w:u w:val="single"/>
          <w:rtl w:val="0"/>
        </w:rPr>
        <w:t xml:space="preserve">B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0"/>
        <w:gridCol w:w="2767"/>
        <w:gridCol w:w="1924"/>
        <w:gridCol w:w="1973"/>
        <w:gridCol w:w="2004"/>
        <w:gridCol w:w="1780"/>
        <w:gridCol w:w="2248"/>
        <w:tblGridChange w:id="0">
          <w:tblGrid>
            <w:gridCol w:w="1900"/>
            <w:gridCol w:w="2767"/>
            <w:gridCol w:w="1924"/>
            <w:gridCol w:w="1973"/>
            <w:gridCol w:w="2004"/>
            <w:gridCol w:w="1780"/>
            <w:gridCol w:w="224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qual a sua definição e objetivos.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onde se encontra publicidade, ou seja quais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que a difundem e como deve ser encarada.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Como somos influenciados pela publicidade e como devemos reagir.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2.º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 nos 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Distinguir os diferentes tipos de publicidade.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rPr>
          <w:trHeight w:val="928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navegação na Internet e saber adotar comportamentos capazes de os minimizar ou eliminar.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prévias, desenvolvimento do kahoot “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Tecnologias de Informação – Mecanismos de 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 e consolidação das aprendizagens à medida que o mesmo se foi desenvolvendo e quando concluído.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rPr>
          <w:trHeight w:val="927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antes de comprar na Internet, nomeadamente: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Não receber o produto;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o produto, porém com anomalias;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Enfrentar dificuldades de contacto com o site/loja vendedora;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a privacidade invadida;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dados pessoais ou financeiros indevidamente obtidos;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os dados financeiros repassados para outras empresas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indevidamente usados para outros fins;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spam; e saber adotar comportamentos capazes de os minimizar ou eliminar.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durante e depois da compra.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ambientes digitais para realizar compras online e as medidas a adotar para que o processo decorra com normalidade.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1.º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Compras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 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seguros e responsáveis em ambientes digitais.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rPr>
          <w:trHeight w:val="2361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Não foram trabalhados domínios e temas da EEC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</w:tr>
      <w:tr>
        <w:trPr>
          <w:trHeight w:val="2362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Igualdade de Género</w:t>
            </w:r>
          </w:p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a experiência democrática de Atenas do século V a.C., nomeadamente a importância do princípio da igualdade dos cidadãos perante a lei, identificando as suas limitações. </w:t>
            </w:r>
          </w:p>
          <w:p w:rsidR="00000000" w:rsidDel="00000000" w:rsidP="00000000" w:rsidRDefault="00000000" w:rsidRPr="00000000" w14:paraId="00000058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visionamento de pequenos vídeos acerca da condição da mulher e das instituições democráticas; reflexão conjunta acerca do que foi e do que é.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a experiência democrática de Atenas do século V a.C., nomeadamente a importância do princípio da igualdade dos cidadãos perante a lei, identificando as suas limitações.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 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bem-estar e a saúde individual e coletiva.</w:t>
            </w:r>
          </w:p>
          <w:p w:rsidR="00000000" w:rsidDel="00000000" w:rsidP="00000000" w:rsidRDefault="00000000" w:rsidRPr="00000000" w14:paraId="00000067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gosto pela prática regular de atividade física.</w:t>
            </w:r>
          </w:p>
          <w:p w:rsidR="00000000" w:rsidDel="00000000" w:rsidP="00000000" w:rsidRDefault="00000000" w:rsidRPr="00000000" w14:paraId="00000068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e aplicar cuidados de higienização das mãos e objetos, distanciamento social e uso da máscara.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-Cálculo do IMC.</w:t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-Aplicação da bateria de testes da Plataforma Fitescola®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6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</w:t>
            </w:r>
          </w:p>
          <w:p w:rsidR="00000000" w:rsidDel="00000000" w:rsidP="00000000" w:rsidRDefault="00000000" w:rsidRPr="00000000" w14:paraId="0000006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os processos fundamentais das adaptações morfológicas, funcionais e psicológicas, que lhe permite compreender os diversos fatores da aptidão física.</w:t>
            </w:r>
          </w:p>
          <w:p w:rsidR="00000000" w:rsidDel="00000000" w:rsidP="00000000" w:rsidRDefault="00000000" w:rsidRPr="00000000" w14:paraId="00000070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-Saúde (promoção da saúde, saúde pública, alimentação, exercício físico).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Demonstrar respeito pela diversidade humana e cultural e agir de acordo com os princípios dos direitos humanos; negociar a solução de conflitos em prol da solidariedade e da sustentabilidade ecológica; ser interventivo, tomando a iniciativa e sendo empreendedor;</w:t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Interagir com tolerância, empatia e responsabilidade e argumentar, negociar e aceitar diferentes pontos de vista, desenvolvendo novas formas de estar, olhar e participar na sociedade.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 no âmbito do DAC “Can we save our Planet?”: elaboração e publicação de textos de apresentação pessoal; reportagem fotográfica sobre a escola; criação de um vídeo; videoconferência.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7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7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7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realidades interculturais distintas Conhecer, com algum pormenor, o seu meio e identidade; estabelecer comparações entre as suas vivências e as dos outros; falar sobre atividades de lazer do seu meio cultural por oposição a outras culturas; reconhecer, compreender e explicar exemplos concretos de atitudes de tolerância e respeito intercultural.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 respeitar os princípios fundamentais da sociedade democrática e os direitos, garantias e liberdades em que esta assenta; </w:t>
            </w:r>
          </w:p>
          <w:p w:rsidR="00000000" w:rsidDel="00000000" w:rsidP="00000000" w:rsidRDefault="00000000" w:rsidRPr="00000000" w14:paraId="0000008C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Valorizar o respeito pela dignidade humana, pelo exercício da cidadania plena, pela solidariedade com os outros, pela diversidade cultural e pelo debate democrático.</w:t>
            </w:r>
          </w:p>
          <w:p w:rsidR="00000000" w:rsidDel="00000000" w:rsidP="00000000" w:rsidRDefault="00000000" w:rsidRPr="00000000" w14:paraId="0000008D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importância da segurança, da defesa e da paz nos contextos nacional e internacional, reconhecendo os princípios expressos nos documentos internacionais de referência dos direitos humanos. </w:t>
            </w:r>
          </w:p>
          <w:p w:rsidR="00000000" w:rsidDel="00000000" w:rsidP="00000000" w:rsidRDefault="00000000" w:rsidRPr="00000000" w14:paraId="0000008E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Atuar de acordo com um conjunto de atitudes e valores que evidenciam respeito pelos direitos humanos, associando a necessidade de salvaguarda da segurança, da defesa e da paz à justiça, à democracia e ao desenvolvimento de todas as sociedades, povos, países e regiões.</w:t>
            </w:r>
          </w:p>
          <w:p w:rsidR="00000000" w:rsidDel="00000000" w:rsidP="00000000" w:rsidRDefault="00000000" w:rsidRPr="00000000" w14:paraId="0000008F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Construir regras e resolver  conflitos de forma pacífica, no respeito pelos direitos e diferenças de cada um e da assunção responsável dos deveres de todos.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Audição do hino português;</w:t>
            </w:r>
          </w:p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Audição do hino francês;</w:t>
            </w:r>
          </w:p>
          <w:p w:rsidR="00000000" w:rsidDel="00000000" w:rsidP="00000000" w:rsidRDefault="00000000" w:rsidRPr="00000000" w14:paraId="00000092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Tradução da divisa francesa “Liberté, Egalité, Fraternité”</w:t>
            </w:r>
          </w:p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Sensibilização para a importância da Revolução Francesa na história mundial;</w:t>
            </w:r>
          </w:p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Apresentação da “Declaração dos Direitos do Homem e do Cidadão” , resultante da Revolução Francesa, que define os direitos individuais e coletivos dos homens como universais.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97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9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  <w:p w:rsidR="00000000" w:rsidDel="00000000" w:rsidP="00000000" w:rsidRDefault="00000000" w:rsidRPr="00000000" w14:paraId="0000009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Manifestar a autonomia pessoal centrada nos direitos humanos, na democracia, na cidadania, na equidade, no respeito mútuo, na livre escolha e no bem comum.</w:t>
            </w:r>
          </w:p>
          <w:p w:rsidR="00000000" w:rsidDel="00000000" w:rsidP="00000000" w:rsidRDefault="00000000" w:rsidRPr="00000000" w14:paraId="000000A0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elementos constitutivos da sua própria cultura e da(s) cultura(s) da língua estrangeira no seu meio envolvente e nas práticas de comunicação da vida quotidiana.</w:t>
            </w:r>
          </w:p>
          <w:p w:rsidR="00000000" w:rsidDel="00000000" w:rsidP="00000000" w:rsidRDefault="00000000" w:rsidRPr="00000000" w14:paraId="000000A1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Demonstrar uma atitude positiva e confiante na aprendizagem da língua estrangeira. </w:t>
            </w:r>
          </w:p>
          <w:p w:rsidR="00000000" w:rsidDel="00000000" w:rsidP="00000000" w:rsidRDefault="00000000" w:rsidRPr="00000000" w14:paraId="000000A2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Expressar, com fundamentação, pontos de vista e apreciações críticas suscitadas pelos textos lidos e ouvidos com recurso a suportes variados.</w:t>
            </w:r>
          </w:p>
          <w:p w:rsidR="00000000" w:rsidDel="00000000" w:rsidP="00000000" w:rsidRDefault="00000000" w:rsidRPr="00000000" w14:paraId="000000A3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os  símbolos de Portugal.</w:t>
            </w:r>
          </w:p>
          <w:p w:rsidR="00000000" w:rsidDel="00000000" w:rsidP="00000000" w:rsidRDefault="00000000" w:rsidRPr="00000000" w14:paraId="000000A4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apresentar os símbolos da França.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Conhecimento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Tomada de consciência da importância do conhecimento para o desenvolvimento pessoal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Investigar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 Q.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Aumentar a capacidade de compreender o Universo.</w:t>
            </w:r>
          </w:p>
          <w:p w:rsidR="00000000" w:rsidDel="00000000" w:rsidP="00000000" w:rsidRDefault="00000000" w:rsidRPr="00000000" w14:paraId="000000AC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Desenvolver a capacidade de manusear instrumentos como o dinamómetro e balança.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</w:tbl>
    <w:p w:rsidR="00000000" w:rsidDel="00000000" w:rsidP="00000000" w:rsidRDefault="00000000" w:rsidRPr="00000000" w14:paraId="000000AF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B2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B4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B5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6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disciplinas; podem ser os “objetivos” ou as “metas de aprendizagem” (depende do nível de ensino/ano escolar).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Pedrógão Grande, 21 de dezembro de 2020.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i w:val="1"/>
        </w:rPr>
      </w:pPr>
      <w:r w:rsidDel="00000000" w:rsidR="00000000" w:rsidRPr="00000000">
        <w:rPr>
          <w:rtl w:val="0"/>
        </w:rPr>
        <w:t xml:space="preserve">A Diretora de Turma: </w:t>
      </w:r>
      <w:r w:rsidDel="00000000" w:rsidR="00000000" w:rsidRPr="00000000">
        <w:rPr>
          <w:i w:val="1"/>
          <w:rtl w:val="0"/>
        </w:rPr>
        <w:t xml:space="preserve">Dina Almeida</w:t>
      </w:r>
    </w:p>
    <w:sectPr>
      <w:headerReference r:id="rId10" w:type="default"/>
      <w:footerReference r:id="rId11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