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3886834</wp:posOffset>
            </wp:positionH>
            <wp:positionV relativeFrom="paragraph">
              <wp:posOffset>-469899</wp:posOffset>
            </wp:positionV>
            <wp:extent cx="1363121" cy="629920"/>
            <wp:effectExtent b="0" l="0" r="0" t="0"/>
            <wp:wrapSquare wrapText="bothSides" distB="0" distT="0" distL="0" distR="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121" cy="629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7157085</wp:posOffset>
            </wp:positionH>
            <wp:positionV relativeFrom="paragraph">
              <wp:posOffset>-328929</wp:posOffset>
            </wp:positionV>
            <wp:extent cx="592455" cy="354330"/>
            <wp:effectExtent b="49498" l="26617" r="26617" t="49498"/>
            <wp:wrapSquare wrapText="bothSides" distB="0" distT="0" distL="0" distR="0"/>
            <wp:docPr descr="C:\Users\Master\Downloads\Escola Saudável_original_3nivel.jpg" id="2" name="image3.jpg"/>
            <a:graphic>
              <a:graphicData uri="http://schemas.openxmlformats.org/drawingml/2006/picture">
                <pic:pic>
                  <pic:nvPicPr>
                    <pic:cNvPr descr="C:\Users\Master\Downloads\Escola Saudável_original_3nivel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20990096">
                      <a:off x="0" y="0"/>
                      <a:ext cx="592455" cy="354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8006080</wp:posOffset>
            </wp:positionH>
            <wp:positionV relativeFrom="paragraph">
              <wp:posOffset>-329564</wp:posOffset>
            </wp:positionV>
            <wp:extent cx="609600" cy="311785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11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612775</wp:posOffset>
            </wp:positionH>
            <wp:positionV relativeFrom="paragraph">
              <wp:posOffset>-472439</wp:posOffset>
            </wp:positionV>
            <wp:extent cx="1194996" cy="591820"/>
            <wp:effectExtent b="0" l="0" r="0" t="0"/>
            <wp:wrapNone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4996" cy="591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ESTRATÉGIA DE EDUCAÇÃO PARA A CIDADANIA 2020/2021 – Balanço do 2 º período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 Ciclo: </w:t>
      </w:r>
      <w:r w:rsidDel="00000000" w:rsidR="00000000" w:rsidRPr="00000000">
        <w:rPr>
          <w:b w:val="1"/>
          <w:rtl w:val="0"/>
        </w:rPr>
        <w:t xml:space="preserve">3º</w:t>
      </w:r>
      <w:r w:rsidDel="00000000" w:rsidR="00000000" w:rsidRPr="00000000">
        <w:rPr>
          <w:rtl w:val="0"/>
        </w:rPr>
        <w:t xml:space="preserve">     Ano: </w:t>
      </w:r>
      <w:r w:rsidDel="00000000" w:rsidR="00000000" w:rsidRPr="00000000">
        <w:rPr>
          <w:b w:val="1"/>
          <w:rtl w:val="0"/>
        </w:rPr>
        <w:t xml:space="preserve">7.º</w:t>
      </w:r>
      <w:r w:rsidDel="00000000" w:rsidR="00000000" w:rsidRPr="00000000">
        <w:rPr>
          <w:rtl w:val="0"/>
        </w:rPr>
        <w:t xml:space="preserve">    Turma: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</w:r>
    </w:p>
    <w:tbl>
      <w:tblPr>
        <w:tblStyle w:val="Table1"/>
        <w:tblW w:w="145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8"/>
        <w:gridCol w:w="2950"/>
        <w:gridCol w:w="1439"/>
        <w:gridCol w:w="2050"/>
        <w:gridCol w:w="2062"/>
        <w:gridCol w:w="1812"/>
        <w:gridCol w:w="2335"/>
        <w:tblGridChange w:id="0">
          <w:tblGrid>
            <w:gridCol w:w="1948"/>
            <w:gridCol w:w="2950"/>
            <w:gridCol w:w="1439"/>
            <w:gridCol w:w="2050"/>
            <w:gridCol w:w="2062"/>
            <w:gridCol w:w="1812"/>
            <w:gridCol w:w="2335"/>
          </w:tblGrid>
        </w:tblGridChange>
      </w:tblGrid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e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temas</w:t>
            </w:r>
            <w:r w:rsidDel="00000000" w:rsidR="00000000" w:rsidRPr="00000000">
              <w:rPr>
                <w:b w:val="1"/>
                <w:rtl w:val="0"/>
              </w:rPr>
              <w:t xml:space="preserve">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 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Riscos Naturais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Compreender as medidas de autoproteção em caso de sismo, tsunami ou erupção vulcânica.</w:t>
            </w:r>
          </w:p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Exploração de informação variada em torno dos temas sismos, tsunamis e vulcões.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Ciências Naturais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Discutir medidas de proteção de bens e de pessoas, antes, durante e após um sismo, bem como a importância da ciência e da tecnologia na previsão sísmica.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</w:t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Saúde – Saúde mental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Participar de forma ativa e crítica na construção da Agenda da Juventude para a Saúde na próxima década: 2020-30</w:t>
            </w:r>
          </w:p>
          <w:p w:rsidR="00000000" w:rsidDel="00000000" w:rsidP="00000000" w:rsidRDefault="00000000" w:rsidRPr="00000000" w14:paraId="00000015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-Orientar para a manutenção da saúde mental durante o E@D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Debate de ideias para estabelecimento de prioridades das crianças e jovens para esta temática (produção de um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powerpoint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Cidadania e Desenvolvimento</w:t>
            </w:r>
          </w:p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Projeto Turma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Reconhecer e definir medidas de promoção e prevenção da saúde mental.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DGE/CNS (Dia Mundial da Saúde e Agenda da Juventude para a Saúde na próxima década: 2020-30)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</w:t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Instituições e participação democrática</w:t>
            </w:r>
          </w:p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Reconhecer os contributos da civilização romana para o mundo contemporâneo, nomeadamente ao nível da administração e do Direito.</w:t>
            </w:r>
          </w:p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Conversa com os alunos; reflexão conjunta acerca da importância do contributo romano para o funcionamento das instituições e do direito atuais.</w:t>
            </w:r>
          </w:p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História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Identificar/aplicar os conceitos: magistrado; administração; Direito. </w:t>
            </w:r>
          </w:p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2º período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 </w:t>
            </w:r>
          </w:p>
          <w:p w:rsidR="00000000" w:rsidDel="00000000" w:rsidP="00000000" w:rsidRDefault="00000000" w:rsidRPr="00000000" w14:paraId="0000002E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Aparelho Fonador </w:t>
            </w:r>
          </w:p>
          <w:p w:rsidR="00000000" w:rsidDel="00000000" w:rsidP="00000000" w:rsidRDefault="00000000" w:rsidRPr="00000000" w14:paraId="0000002F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Aparelho Auditivo</w:t>
            </w:r>
          </w:p>
          <w:p w:rsidR="00000000" w:rsidDel="00000000" w:rsidP="00000000" w:rsidRDefault="00000000" w:rsidRPr="00000000" w14:paraId="0000003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Tomada de consciência da importância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 cuidados a ter com as cordas vocais – a voz.</w:t>
            </w:r>
          </w:p>
          <w:p w:rsidR="00000000" w:rsidDel="00000000" w:rsidP="00000000" w:rsidRDefault="00000000" w:rsidRPr="00000000" w14:paraId="00000032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Tomada de consciência da importância dos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cuidados a ter com o ouvido humano.</w:t>
            </w:r>
          </w:p>
          <w:p w:rsidR="00000000" w:rsidDel="00000000" w:rsidP="00000000" w:rsidRDefault="00000000" w:rsidRPr="00000000" w14:paraId="00000033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Tomada de consciência sobre 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correta utilização dos auriculares/auscultadores e problemas auditivos.</w:t>
            </w:r>
          </w:p>
          <w:p w:rsidR="00000000" w:rsidDel="00000000" w:rsidP="00000000" w:rsidRDefault="00000000" w:rsidRPr="00000000" w14:paraId="0000003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Desenvolvimento das capacidades motoras através da interpretação do movimento corporal em contexto musical.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Interpretação de peças musicais corais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Música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Desenvolve e aperfeiçoa a prática vocal.</w:t>
            </w:r>
          </w:p>
          <w:p w:rsidR="00000000" w:rsidDel="00000000" w:rsidP="00000000" w:rsidRDefault="00000000" w:rsidRPr="00000000" w14:paraId="0000003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Desenvolve e aperfeiçoa a utilização de auriculares e/ou auscultadores evitando problemas problemas auditivos</w:t>
            </w:r>
          </w:p>
          <w:p w:rsidR="00000000" w:rsidDel="00000000" w:rsidP="00000000" w:rsidRDefault="00000000" w:rsidRPr="00000000" w14:paraId="0000003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Aprofunda a compreensão e a utilização do vocabulário musical e dos princípios composicionais.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2.º Período</w:t>
            </w:r>
          </w:p>
        </w:tc>
      </w:tr>
    </w:tbl>
    <w:p w:rsidR="00000000" w:rsidDel="00000000" w:rsidP="00000000" w:rsidRDefault="00000000" w:rsidRPr="00000000" w14:paraId="0000003D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5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3"/>
        <w:gridCol w:w="3019"/>
        <w:gridCol w:w="1635"/>
        <w:gridCol w:w="1725"/>
        <w:gridCol w:w="2085"/>
        <w:gridCol w:w="1824"/>
        <w:gridCol w:w="2368"/>
        <w:tblGridChange w:id="0">
          <w:tblGrid>
            <w:gridCol w:w="1943"/>
            <w:gridCol w:w="3019"/>
            <w:gridCol w:w="1635"/>
            <w:gridCol w:w="1725"/>
            <w:gridCol w:w="2085"/>
            <w:gridCol w:w="1824"/>
            <w:gridCol w:w="2368"/>
          </w:tblGrid>
        </w:tblGridChange>
      </w:tblGrid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Literacia Financeira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-Estabelecer prioridades consistentes com determinado rendimento. </w:t>
            </w:r>
          </w:p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-Planear, visando objetivos a médio e a longo prazo.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Elaboração e votação de propostas para o Orçamento Participativo das Escolas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Projeto Turma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Consolidar e aprofundar competências, numa perspetiva de aprendizagem ao longo da vida.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DGEstE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</w:t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Interculturalidade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-Reconhecer a diversidade linguística e cultural da Europa como um património a preservar</w:t>
            </w:r>
          </w:p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-Reconhecer a importância da solidariedade na construção de uma Europa mais coesa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Elaboração de um Padlet para comemoração do dia de S. Valentim e partilha no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twinspace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do projeto interdisciplinar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Can we Save our Planet?</w:t>
            </w:r>
          </w:p>
          <w:p w:rsidR="00000000" w:rsidDel="00000000" w:rsidP="00000000" w:rsidRDefault="00000000" w:rsidRPr="00000000" w14:paraId="0000004C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Comparação entre a cultura da língua materna e a cultura da língua estrangeira.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Inglês, Francês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-Conhecer o seu meio e identidade.</w:t>
            </w:r>
          </w:p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-Estabelecer comparações entre as suas vivências e as dos outros.</w:t>
            </w:r>
          </w:p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-Falar sobre atividades de lazer do seu meio cultural por oposição a outras culturas. </w:t>
            </w:r>
          </w:p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-Adotar atitudes de tolerância e respeito intercultural.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------------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</w:t>
            </w:r>
          </w:p>
        </w:tc>
      </w:tr>
      <w:tr>
        <w:trPr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Media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Perceber o que é um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Influenciador Digital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 como se classificam.</w:t>
            </w:r>
          </w:p>
          <w:p w:rsidR="00000000" w:rsidDel="00000000" w:rsidP="00000000" w:rsidRDefault="00000000" w:rsidRPr="00000000" w14:paraId="0000005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Induzir nos alunos uma política de utilização esclarecida, crítica e segura das tecnologias em geral e da Internet em particular, com especial ênfase no esclarecimento das funções e objetivos dos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Influenciadores Digitais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 das vantagens e inconvenientes para os seus seguidores.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3.º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Desafio Seguranet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Influenciadores Digitais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5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5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5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6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6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6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Distinção entre influenciadores digitais fiáveis e não fiáveis.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 letivo</w:t>
            </w:r>
          </w:p>
        </w:tc>
      </w:tr>
      <w:tr>
        <w:trPr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Segurança, defesa e paz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Perceber a necessidade da segurança em ambientes digitais e da responsabilidade, respeito e etiqueta que se deve adotar para minimizar os conflitos.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Noções prévias, desenvolvimento do kahoot “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Segurança, responsabilidade e respeito em ambientes digitais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” e consolidação das aprendizagens à medida que o mesmo se foi desenvolvendo e quando concluído.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6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6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6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6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6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6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Adoção de comportamentos seguros, responsáveis e respeitáveis em ambientes digitais.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 letivo</w:t>
            </w:r>
          </w:p>
        </w:tc>
      </w:tr>
      <w:tr>
        <w:trPr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Perceber o que é um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Desinformação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 como se manifesta:</w:t>
            </w:r>
          </w:p>
          <w:p w:rsidR="00000000" w:rsidDel="00000000" w:rsidP="00000000" w:rsidRDefault="00000000" w:rsidRPr="00000000" w14:paraId="0000007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1.ato ou efeito de desinformar, de informar de forma errada ou enganadora;</w:t>
            </w:r>
          </w:p>
          <w:p w:rsidR="00000000" w:rsidDel="00000000" w:rsidP="00000000" w:rsidRDefault="00000000" w:rsidRPr="00000000" w14:paraId="0000007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2.utilização das técnicas de informação para induzir em erro ou esconder certo(s) facto(s);</w:t>
            </w:r>
          </w:p>
          <w:p w:rsidR="00000000" w:rsidDel="00000000" w:rsidP="00000000" w:rsidRDefault="00000000" w:rsidRPr="00000000" w14:paraId="0000007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3.informação falsa, geralmente dada com o objetivo de confundir ou enganar;</w:t>
            </w:r>
          </w:p>
          <w:p w:rsidR="00000000" w:rsidDel="00000000" w:rsidP="00000000" w:rsidRDefault="00000000" w:rsidRPr="00000000" w14:paraId="0000007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4.falta de informação; desconhecimento; ignorância.</w:t>
            </w:r>
          </w:p>
          <w:p w:rsidR="00000000" w:rsidDel="00000000" w:rsidP="00000000" w:rsidRDefault="00000000" w:rsidRPr="00000000" w14:paraId="0000007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Induzir nos alunos uma política de utilização esclarecida, crítica e segura das tecnologias em geral e da Internet em particular, com especial ênfase na atenção sistemática para a possibilidade de se estar perante situações de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Desinformação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4.º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Desafio Seguranet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Desinformação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7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7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7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7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8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8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Saber distinguir entre Informação fiável 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Desinformação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(vulgo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fake news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240" w:line="276" w:lineRule="auto"/>
              <w:jc w:val="center"/>
              <w:rPr>
                <w:color w:val="4f81bd"/>
                <w:sz w:val="18"/>
                <w:szCs w:val="18"/>
              </w:rPr>
            </w:pPr>
            <w:r w:rsidDel="00000000" w:rsidR="00000000" w:rsidRPr="00000000">
              <w:rPr>
                <w:color w:val="4f81bd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 letivo</w:t>
            </w:r>
          </w:p>
        </w:tc>
      </w:tr>
      <w:tr>
        <w:trPr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</w:t>
            </w:r>
          </w:p>
          <w:p w:rsidR="00000000" w:rsidDel="00000000" w:rsidP="00000000" w:rsidRDefault="00000000" w:rsidRPr="00000000" w14:paraId="00000085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Segurança, defesa e paz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Ter noção dos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da navegação na Internet e saber adotar comportamentos capazes de os minimizar ou eliminar.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Noções prévias, desenvolvimento do kahoot “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Tecnologias de Informação – Mecanismos de Segurança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” e consolidação das aprendizagens à medida que o mesmo se foi desenvolvendo e quando concluído.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8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8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8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8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8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9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Combate aos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da Internet com adoção de medidas seguras.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 letivo</w:t>
            </w:r>
          </w:p>
        </w:tc>
      </w:tr>
      <w:tr>
        <w:trPr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Segurança, defesa e paz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Perceber a necessidade da segurança em ambientes digitais e da responsabilidade, respeito e etiqueta que se deve adotar para minimizar os conflitos.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Noções prévias, desenvolvimento do kahoot “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Segurança, responsabilidade e respeito em ambientes digitais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” e consolidação das aprendizagens à medida que o mesmo se foi desenvolvendo e quando concluído.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9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9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9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9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9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9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Adoção de comportamentos seguros, responsáveis e respeitáveis em ambientes digitais.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 letivo</w:t>
            </w:r>
          </w:p>
        </w:tc>
      </w:tr>
    </w:tbl>
    <w:p w:rsidR="00000000" w:rsidDel="00000000" w:rsidP="00000000" w:rsidRDefault="00000000" w:rsidRPr="00000000" w14:paraId="000000A0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(CONTINUAÇÃO)</w:t>
      </w:r>
    </w:p>
    <w:p w:rsidR="00000000" w:rsidDel="00000000" w:rsidP="00000000" w:rsidRDefault="00000000" w:rsidRPr="00000000" w14:paraId="000000BF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5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4"/>
        <w:gridCol w:w="3023"/>
        <w:gridCol w:w="1276"/>
        <w:gridCol w:w="2071"/>
        <w:gridCol w:w="2087"/>
        <w:gridCol w:w="1825"/>
        <w:gridCol w:w="2370"/>
        <w:tblGridChange w:id="0">
          <w:tblGrid>
            <w:gridCol w:w="1944"/>
            <w:gridCol w:w="3023"/>
            <w:gridCol w:w="1276"/>
            <w:gridCol w:w="2071"/>
            <w:gridCol w:w="2087"/>
            <w:gridCol w:w="1825"/>
            <w:gridCol w:w="2370"/>
          </w:tblGrid>
        </w:tblGridChange>
      </w:tblGrid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(CONTINUAÇÃO)</w:t>
      </w:r>
    </w:p>
    <w:p w:rsidR="00000000" w:rsidDel="00000000" w:rsidP="00000000" w:rsidRDefault="00000000" w:rsidRPr="00000000" w14:paraId="000000FB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5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4"/>
        <w:gridCol w:w="3023"/>
        <w:gridCol w:w="1276"/>
        <w:gridCol w:w="2071"/>
        <w:gridCol w:w="2087"/>
        <w:gridCol w:w="1825"/>
        <w:gridCol w:w="2370"/>
        <w:tblGridChange w:id="0">
          <w:tblGrid>
            <w:gridCol w:w="1944"/>
            <w:gridCol w:w="3023"/>
            <w:gridCol w:w="1276"/>
            <w:gridCol w:w="2071"/>
            <w:gridCol w:w="2087"/>
            <w:gridCol w:w="1825"/>
            <w:gridCol w:w="2370"/>
          </w:tblGrid>
        </w:tblGridChange>
      </w:tblGrid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hd w:fill="d9d9d9" w:val="clear"/>
        <w:spacing w:after="0" w:line="276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NOTAS:</w:t>
      </w:r>
    </w:p>
    <w:p w:rsidR="00000000" w:rsidDel="00000000" w:rsidP="00000000" w:rsidRDefault="00000000" w:rsidRPr="00000000" w14:paraId="0000012C">
      <w:pPr>
        <w:shd w:fill="d9d9d9" w:val="clear"/>
        <w:spacing w:after="0" w:line="276" w:lineRule="auto"/>
        <w:rPr>
          <w:sz w:val="20"/>
          <w:szCs w:val="20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1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Domínios</w:t>
      </w: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(n.º 2 do artigo 11.º da Portaria 223-A/2018)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Direitos Humanos; Igualdade de Género; Interculturalidade; Desenvolvimento Sustentável; Educação Ambiental;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hd w:fill="d9d9d9" w:val="clear"/>
        <w:spacing w:after="0" w:line="276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Sexualidade; Media; Instituições e participação democrática; Literacia financeira e educação para o consumo; Risco; Segurança Rodoviária;</w:t>
      </w:r>
    </w:p>
    <w:p w:rsidR="00000000" w:rsidDel="00000000" w:rsidP="00000000" w:rsidRDefault="00000000" w:rsidRPr="00000000" w14:paraId="0000012E">
      <w:pPr>
        <w:shd w:fill="d9d9d9" w:val="clear"/>
        <w:spacing w:after="0" w:line="276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            Empreendedorismo; Mundo do trabalho; Segurança, defesa e paz; Bem-estar animal; Voluntariado. Outros.</w:t>
      </w:r>
    </w:p>
    <w:p w:rsidR="00000000" w:rsidDel="00000000" w:rsidP="00000000" w:rsidRDefault="00000000" w:rsidRPr="00000000" w14:paraId="0000012F">
      <w:pPr>
        <w:shd w:fill="d9d9d9" w:val="clear"/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2 </w:t>
      </w:r>
      <w:r w:rsidDel="00000000" w:rsidR="00000000" w:rsidRPr="00000000">
        <w:rPr>
          <w:i w:val="1"/>
          <w:sz w:val="18"/>
          <w:szCs w:val="18"/>
          <w:rtl w:val="0"/>
        </w:rPr>
        <w:t xml:space="preserve">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Objetivos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são selecionados de entre os que constam dos referenciais de cada domínio, quando existam – disponíveis em </w:t>
      </w:r>
      <w:hyperlink r:id="rId10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https://cidadania.dge.mec.pt/documentos-referencia</w:t>
        </w:r>
      </w:hyperlink>
      <w:r w:rsidDel="00000000" w:rsidR="00000000" w:rsidRPr="00000000">
        <w:rPr>
          <w:sz w:val="18"/>
          <w:szCs w:val="18"/>
          <w:rtl w:val="0"/>
        </w:rPr>
        <w:t xml:space="preserve"> (</w:t>
      </w:r>
      <w:r w:rsidDel="00000000" w:rsidR="00000000" w:rsidRPr="00000000">
        <w:rPr>
          <w:i w:val="1"/>
          <w:sz w:val="18"/>
          <w:szCs w:val="18"/>
          <w:rtl w:val="0"/>
        </w:rPr>
        <w:t xml:space="preserve">clicar</w:t>
      </w:r>
      <w:r w:rsidDel="00000000" w:rsidR="00000000" w:rsidRPr="00000000">
        <w:rPr>
          <w:sz w:val="18"/>
          <w:szCs w:val="18"/>
          <w:rtl w:val="0"/>
        </w:rPr>
        <w:t xml:space="preserve"> para aceder).</w:t>
      </w:r>
    </w:p>
    <w:p w:rsidR="00000000" w:rsidDel="00000000" w:rsidP="00000000" w:rsidRDefault="00000000" w:rsidRPr="00000000" w14:paraId="00000130">
      <w:pPr>
        <w:shd w:fill="d9d9d9" w:val="clear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3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Aprendizagens essenciais</w:t>
      </w:r>
      <w:r w:rsidDel="00000000" w:rsidR="00000000" w:rsidRPr="00000000">
        <w:rPr>
          <w:sz w:val="18"/>
          <w:szCs w:val="18"/>
          <w:rtl w:val="0"/>
        </w:rPr>
        <w:t xml:space="preserve">: aquelas que estão definidas nas planificações das disciplinas/áreas; podem ser os “objetivos”, depende do nível de ensino/ano escolar.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Pedrógão Grande, ____ de _______________ de 202___. 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Diretor(a) de Turma: ___________________________________</w:t>
      </w:r>
    </w:p>
    <w:sectPr>
      <w:headerReference r:id="rId11" w:type="default"/>
      <w:footerReference r:id="rId12" w:type="default"/>
      <w:pgSz w:h="11906" w:w="16838" w:orient="landscape"/>
      <w:pgMar w:bottom="709" w:top="1134" w:left="1417" w:right="8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2197100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59900" y="3642840"/>
                        <a:ext cx="6172200" cy="274320"/>
                        <a:chOff x="2259900" y="3642840"/>
                        <a:chExt cx="6172200" cy="274320"/>
                      </a:xfrm>
                    </wpg:grpSpPr>
                    <wpg:grpSp>
                      <wpg:cNvGrpSpPr/>
                      <wpg:grpSpPr>
                        <a:xfrm>
                          <a:off x="2259900" y="364284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722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4472c4"/>
                                  <w:sz w:val="20"/>
                                  <w:vertAlign w:val="baseline"/>
                                </w:rPr>
                                <w:t xml:space="preserve">ESTRATÉGIA DE EDUCAÇÃO PARA A CIDADANIA 2020/2021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808080"/>
                                  <w:sz w:val="20"/>
                                  <w:vertAlign w:val="baseline"/>
                                </w:rPr>
                                <w:t xml:space="preserve"> | 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808080"/>
                                  <w:sz w:val="20"/>
                                  <w:vertAlign w:val="baseline"/>
                                </w:rPr>
                                <w:t xml:space="preserve">BALANÇO POR PERÍODO</w:t>
                              </w:r>
                            </w:p>
                          </w:txbxContent>
                        </wps:txbx>
                        <wps:bodyPr anchorCtr="0" anchor="t" bIns="45700" lIns="0" spcFirstLastPara="1" rIns="0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2197100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274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cidadania.dge.mec.pt/documentos-referencia" TargetMode="External"/><Relationship Id="rId12" Type="http://schemas.openxmlformats.org/officeDocument/2006/relationships/footer" Target="foot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3.jp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