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3886834</wp:posOffset>
            </wp:positionH>
            <wp:positionV relativeFrom="paragraph">
              <wp:posOffset>-469899</wp:posOffset>
            </wp:positionV>
            <wp:extent cx="1363121" cy="629920"/>
            <wp:effectExtent b="0" l="0" r="0" t="0"/>
            <wp:wrapSquare wrapText="bothSides" distB="0" distT="0" distL="0" distR="0"/>
            <wp:docPr id="169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3121" cy="629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7157085</wp:posOffset>
            </wp:positionH>
            <wp:positionV relativeFrom="paragraph">
              <wp:posOffset>-328929</wp:posOffset>
            </wp:positionV>
            <wp:extent cx="592455" cy="354330"/>
            <wp:effectExtent b="49498" l="26617" r="26617" t="49498"/>
            <wp:wrapSquare wrapText="bothSides" distB="0" distT="0" distL="0" distR="0"/>
            <wp:docPr descr="C:\Users\Master\Downloads\Escola Saudável_original_3nivel.jpg" id="166" name="image2.jpg"/>
            <a:graphic>
              <a:graphicData uri="http://schemas.openxmlformats.org/drawingml/2006/picture">
                <pic:pic>
                  <pic:nvPicPr>
                    <pic:cNvPr descr="C:\Users\Master\Downloads\Escola Saudável_original_3nivel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20990096">
                      <a:off x="0" y="0"/>
                      <a:ext cx="592455" cy="3543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8006080</wp:posOffset>
            </wp:positionH>
            <wp:positionV relativeFrom="paragraph">
              <wp:posOffset>-329564</wp:posOffset>
            </wp:positionV>
            <wp:extent cx="609600" cy="311785"/>
            <wp:effectExtent b="0" l="0" r="0" t="0"/>
            <wp:wrapSquare wrapText="bothSides" distB="0" distT="0" distL="0" distR="0"/>
            <wp:docPr id="16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11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612775</wp:posOffset>
            </wp:positionH>
            <wp:positionV relativeFrom="paragraph">
              <wp:posOffset>-472439</wp:posOffset>
            </wp:positionV>
            <wp:extent cx="1194996" cy="591820"/>
            <wp:effectExtent b="0" l="0" r="0" t="0"/>
            <wp:wrapNone/>
            <wp:docPr id="16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4996" cy="591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ESTR</w:t>
      </w:r>
      <w:r w:rsidDel="00000000" w:rsidR="00000000" w:rsidRPr="00000000">
        <w:rPr>
          <w:b w:val="1"/>
          <w:sz w:val="28"/>
          <w:szCs w:val="28"/>
          <w:rtl w:val="0"/>
        </w:rPr>
        <w:t xml:space="preserve">ATÉGIA DE EDUCAÇÃO PARA A CIDADANIA 2020/2021 – Balanço do 2º período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 Ciclo: </w:t>
      </w:r>
      <w:r w:rsidDel="00000000" w:rsidR="00000000" w:rsidRPr="00000000">
        <w:rPr>
          <w:u w:val="single"/>
          <w:rtl w:val="0"/>
        </w:rPr>
        <w:t xml:space="preserve">2.º</w:t>
      </w:r>
      <w:r w:rsidDel="00000000" w:rsidR="00000000" w:rsidRPr="00000000">
        <w:rPr>
          <w:rtl w:val="0"/>
        </w:rPr>
        <w:t xml:space="preserve">     Ano: </w:t>
      </w:r>
      <w:r w:rsidDel="00000000" w:rsidR="00000000" w:rsidRPr="00000000">
        <w:rPr>
          <w:u w:val="single"/>
          <w:rtl w:val="0"/>
        </w:rPr>
        <w:t xml:space="preserve">6.º</w:t>
      </w:r>
      <w:r w:rsidDel="00000000" w:rsidR="00000000" w:rsidRPr="00000000">
        <w:rPr>
          <w:rtl w:val="0"/>
        </w:rPr>
        <w:t xml:space="preserve">    Turma: </w:t>
      </w:r>
      <w:r w:rsidDel="00000000" w:rsidR="00000000" w:rsidRPr="00000000">
        <w:rPr>
          <w:u w:val="single"/>
          <w:rtl w:val="0"/>
        </w:rPr>
        <w:t xml:space="preserve">A</w:t>
      </w:r>
      <w:r w:rsidDel="00000000" w:rsidR="00000000" w:rsidRPr="00000000">
        <w:rPr>
          <w:b w:val="1"/>
          <w:u w:val="single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1"/>
        <w:tblW w:w="1459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66"/>
        <w:gridCol w:w="3008"/>
        <w:gridCol w:w="1286"/>
        <w:gridCol w:w="2071"/>
        <w:gridCol w:w="2081"/>
        <w:gridCol w:w="1822"/>
        <w:gridCol w:w="2362"/>
        <w:tblGridChange w:id="0">
          <w:tblGrid>
            <w:gridCol w:w="1966"/>
            <w:gridCol w:w="3008"/>
            <w:gridCol w:w="1286"/>
            <w:gridCol w:w="2071"/>
            <w:gridCol w:w="2081"/>
            <w:gridCol w:w="1822"/>
            <w:gridCol w:w="236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Domínios e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temas</w:t>
            </w:r>
            <w:r w:rsidDel="00000000" w:rsidR="00000000" w:rsidRPr="00000000">
              <w:rPr>
                <w:b w:val="1"/>
                <w:rtl w:val="0"/>
              </w:rPr>
              <w:t xml:space="preserve"> abordados/ em abordagem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Identificação do(s) objetivo(s)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Atividades/ projetos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Disciplina(s)/ Área(s) envolvida(s)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Aprendizagens essenciais alcançadas/ a desenvolver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Outros intervenientes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(BE, SPO, parceiros locais,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Calendarização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</w:t>
            </w:r>
          </w:p>
          <w:p w:rsidR="00000000" w:rsidDel="00000000" w:rsidP="00000000" w:rsidRDefault="00000000" w:rsidRPr="00000000" w14:paraId="0000000D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Aparelho Fonador</w:t>
            </w:r>
          </w:p>
          <w:p w:rsidR="00000000" w:rsidDel="00000000" w:rsidP="00000000" w:rsidRDefault="00000000" w:rsidRPr="00000000" w14:paraId="0000000F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Aparelho Auditivo</w:t>
            </w:r>
          </w:p>
          <w:p w:rsidR="00000000" w:rsidDel="00000000" w:rsidP="00000000" w:rsidRDefault="00000000" w:rsidRPr="00000000" w14:paraId="00000010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="276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Tomada de consciência da importância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 cuidados a ter com as cordas vocais – a voz.</w:t>
            </w:r>
          </w:p>
          <w:p w:rsidR="00000000" w:rsidDel="00000000" w:rsidP="00000000" w:rsidRDefault="00000000" w:rsidRPr="00000000" w14:paraId="00000012">
            <w:pPr>
              <w:spacing w:before="240" w:line="276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Tomada de consciência da importância dos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cuidados a ter com o ouvido humano.</w:t>
            </w:r>
          </w:p>
          <w:p w:rsidR="00000000" w:rsidDel="00000000" w:rsidP="00000000" w:rsidRDefault="00000000" w:rsidRPr="00000000" w14:paraId="00000013">
            <w:pPr>
              <w:spacing w:before="240" w:line="276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Tomada de consciência sobre 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correta utilização dos auriculares/auscultadores e problemas auditivos.</w:t>
            </w:r>
          </w:p>
          <w:p w:rsidR="00000000" w:rsidDel="00000000" w:rsidP="00000000" w:rsidRDefault="00000000" w:rsidRPr="00000000" w14:paraId="00000014">
            <w:pPr>
              <w:spacing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Desenvolvimento das capacidades motoras através da interpretação do movimento corporal em contexto musical.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Interpretação de peças musicais corais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Educação Musical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="276" w:lineRule="auto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Desenvolve e aperfeiçoa a prática vocal.</w:t>
            </w:r>
          </w:p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Desenvolve e aperfeiçoa a utilização de auriculares e/ou auscultadores evitando problemas auditivos.</w:t>
            </w:r>
          </w:p>
          <w:p w:rsidR="00000000" w:rsidDel="00000000" w:rsidP="00000000" w:rsidRDefault="00000000" w:rsidRPr="00000000" w14:paraId="0000001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sz w:val="2"/>
                <w:szCs w:val="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Aprofunda a compreensão e a utilização do vocabulário musical e dos princípios composicionais.</w:t>
            </w:r>
          </w:p>
          <w:p w:rsidR="00000000" w:rsidDel="00000000" w:rsidP="00000000" w:rsidRDefault="00000000" w:rsidRPr="00000000" w14:paraId="0000001D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-----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2.º Período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Interculturalidade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Identificar a diversidade de crenças e valores em função de fatores históricos, geográficos e culturais.</w:t>
            </w:r>
          </w:p>
          <w:p w:rsidR="00000000" w:rsidDel="00000000" w:rsidP="00000000" w:rsidRDefault="00000000" w:rsidRPr="00000000" w14:paraId="00000022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Reconhecer e aceitar a diversidade de situações, gostos e preferências entre os seus colegas.</w:t>
            </w:r>
          </w:p>
          <w:p w:rsidR="00000000" w:rsidDel="00000000" w:rsidP="00000000" w:rsidRDefault="00000000" w:rsidRPr="00000000" w14:paraId="0000002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respeitar o outro independentemente das suas caraterísticas físicas ou outras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Leitura de textos.</w:t>
            </w:r>
          </w:p>
          <w:p w:rsidR="00000000" w:rsidDel="00000000" w:rsidP="00000000" w:rsidRDefault="00000000" w:rsidRPr="00000000" w14:paraId="0000002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Realização de trabalhos escritos e debate sobre o tema.</w:t>
            </w:r>
          </w:p>
          <w:p w:rsidR="00000000" w:rsidDel="00000000" w:rsidP="00000000" w:rsidRDefault="00000000" w:rsidRPr="00000000" w14:paraId="0000002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Visionamento de vídeos.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Inglês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Reconhecer elementos constitutivos da sua própria cultura e da(s) cultura(s) de língua estrangeira: diferentes aspetos de si próprio, identificar pessoas, lugares e aspetos que são importantes para si e para a sua cultura.</w:t>
            </w:r>
          </w:p>
          <w:p w:rsidR="00000000" w:rsidDel="00000000" w:rsidP="00000000" w:rsidRDefault="00000000" w:rsidRPr="00000000" w14:paraId="0000002D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Identificar espaços de realidades culturais diferentes (a comunidade dos outros).</w:t>
            </w:r>
          </w:p>
          <w:p w:rsidR="00000000" w:rsidDel="00000000" w:rsidP="00000000" w:rsidRDefault="00000000" w:rsidRPr="00000000" w14:paraId="0000002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      </w:t>
              <w:tab/>
              <w:t xml:space="preserve">Localizar no mapa alguns países de expressão inglesa.</w:t>
            </w:r>
          </w:p>
          <w:p w:rsidR="00000000" w:rsidDel="00000000" w:rsidP="00000000" w:rsidRDefault="00000000" w:rsidRPr="00000000" w14:paraId="0000002F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Associar capitais e algumas cidades desses países estudados.</w:t>
            </w:r>
          </w:p>
          <w:p w:rsidR="00000000" w:rsidDel="00000000" w:rsidP="00000000" w:rsidRDefault="00000000" w:rsidRPr="00000000" w14:paraId="00000030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      </w:t>
              <w:tab/>
              <w:t xml:space="preserve">Reconhecer aspetos culturais de países de expressão inglesa, tais como bandeiras e símbolos nacionais.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2.º Período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Media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Perceber o que é 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Publicidade,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qual a sua definição e objetivos.</w:t>
            </w:r>
          </w:p>
          <w:p w:rsidR="00000000" w:rsidDel="00000000" w:rsidP="00000000" w:rsidRDefault="00000000" w:rsidRPr="00000000" w14:paraId="0000003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onde se encontra publicidade, ou seja quais 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Media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que a difundem e como deve ser encarada.</w:t>
            </w:r>
          </w:p>
          <w:p w:rsidR="00000000" w:rsidDel="00000000" w:rsidP="00000000" w:rsidRDefault="00000000" w:rsidRPr="00000000" w14:paraId="0000003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Como somos influenciados pela publicidade e como devemos reagir.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Desenvolvimento do 2.º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Desafio Seguranet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sobre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Publicidade nos Media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3A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3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3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3D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3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3F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Distinguir os diferentes tipos de publicidade.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2.º Período letivo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Media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Perceber o que é um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Influenciador Digital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 como se classificam.</w:t>
            </w:r>
          </w:p>
          <w:p w:rsidR="00000000" w:rsidDel="00000000" w:rsidP="00000000" w:rsidRDefault="00000000" w:rsidRPr="00000000" w14:paraId="0000004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Induzir nos alunos uma política de utilização esclarecida, crítica e segura das tecnologias em geral e da Internet em particular, com especial ênfase no esclarecimento das funções e objetivos dos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Influenciadores Digitais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 das vantagens e inconvenientes para os seus seguidores.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Desenvolvimento do 3.º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Desafio Seguranet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sobre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Influenciadores Digitais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48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4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4A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4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4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4D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Distinção entre influenciadores digitais fiáveis e não fiáveis.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2.º Período letivo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Media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Perceber o que é um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Desinformação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 como se manifesta:</w:t>
            </w:r>
          </w:p>
          <w:p w:rsidR="00000000" w:rsidDel="00000000" w:rsidP="00000000" w:rsidRDefault="00000000" w:rsidRPr="00000000" w14:paraId="00000052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1.ato ou efeito de desinformar, de informar de forma errada ou enganadora;</w:t>
            </w:r>
          </w:p>
          <w:p w:rsidR="00000000" w:rsidDel="00000000" w:rsidP="00000000" w:rsidRDefault="00000000" w:rsidRPr="00000000" w14:paraId="00000053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2.utilização das técnicas de informação para induzir em erro ou esconder certo(s) facto(s);</w:t>
            </w:r>
          </w:p>
          <w:p w:rsidR="00000000" w:rsidDel="00000000" w:rsidP="00000000" w:rsidRDefault="00000000" w:rsidRPr="00000000" w14:paraId="0000005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3.informação falsa, geralmente dada com o objetivo de confundir ou enganar;</w:t>
            </w:r>
          </w:p>
          <w:p w:rsidR="00000000" w:rsidDel="00000000" w:rsidP="00000000" w:rsidRDefault="00000000" w:rsidRPr="00000000" w14:paraId="0000005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4.falta de informação; desconhecimento; ignorância.</w:t>
            </w:r>
          </w:p>
          <w:p w:rsidR="00000000" w:rsidDel="00000000" w:rsidP="00000000" w:rsidRDefault="00000000" w:rsidRPr="00000000" w14:paraId="0000005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Induzir nos alunos uma política de utilização esclarecida, crítica e segura das tecnologias em geral e da Internet em particular, com especial ênfase na atenção sistemática para a possibilidade de se estar perante situações de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Desinformação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Desenvolvimento do 4.º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Desafio Seguranet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sobre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Desinformação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5A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5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5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5D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5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5F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Saber distinguir entre Informação fiável 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Desinformação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(vulgo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fake news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2.º Período letivo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Segurança, defesa e paz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Perceber a necessidade da segurança em ambientes digitais e da responsabilidade, respeito e etiqueta que se deve adotar para minimizar os conflitos.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Noções prévias, desenvolvimento do kahoot “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Segurança, responsabilidade e respeito em ambientes digitais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” e consolidação das aprendizagens à medida que o mesmo se foi desenvolvendo e quando concluído.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67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68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6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6A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6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6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Adoção de comportamentos seguros, responsáveis e respeitáveis em ambientes digitais.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2.º Período letivo</w:t>
            </w:r>
          </w:p>
        </w:tc>
      </w:tr>
    </w:tbl>
    <w:p w:rsidR="00000000" w:rsidDel="00000000" w:rsidP="00000000" w:rsidRDefault="00000000" w:rsidRPr="00000000" w14:paraId="0000006F">
      <w:pPr>
        <w:spacing w:after="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(CONTINUAÇÃO)</w:t>
      </w:r>
    </w:p>
    <w:p w:rsidR="00000000" w:rsidDel="00000000" w:rsidP="00000000" w:rsidRDefault="00000000" w:rsidRPr="00000000" w14:paraId="00000071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59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4"/>
        <w:gridCol w:w="3023"/>
        <w:gridCol w:w="1276"/>
        <w:gridCol w:w="2071"/>
        <w:gridCol w:w="2087"/>
        <w:gridCol w:w="1825"/>
        <w:gridCol w:w="2370"/>
        <w:tblGridChange w:id="0">
          <w:tblGrid>
            <w:gridCol w:w="1944"/>
            <w:gridCol w:w="3023"/>
            <w:gridCol w:w="1276"/>
            <w:gridCol w:w="2071"/>
            <w:gridCol w:w="2087"/>
            <w:gridCol w:w="1825"/>
            <w:gridCol w:w="237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Domínios abordados/ em abordagem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 do(s) objetivo(s)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Atividades/ projetos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Disciplina(s)/Área(s) envolvida(s)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Aprendizagens essenciais alcançadas/ a desenvolver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Outros intervenientes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(BE, SPO, parceiros locais,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Calendarização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Risco</w:t>
            </w:r>
          </w:p>
          <w:p w:rsidR="00000000" w:rsidDel="00000000" w:rsidP="00000000" w:rsidRDefault="00000000" w:rsidRPr="00000000" w14:paraId="0000007A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Segurança, defesa e paz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Ter noção dos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riscos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antes de comprar na Internet, nomeadamente:</w:t>
            </w:r>
          </w:p>
          <w:p w:rsidR="00000000" w:rsidDel="00000000" w:rsidP="00000000" w:rsidRDefault="00000000" w:rsidRPr="00000000" w14:paraId="0000007D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Não receber o produto;</w:t>
            </w:r>
          </w:p>
          <w:p w:rsidR="00000000" w:rsidDel="00000000" w:rsidP="00000000" w:rsidRDefault="00000000" w:rsidRPr="00000000" w14:paraId="0000007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Receber o produto, porém com anomalias;</w:t>
            </w:r>
          </w:p>
          <w:p w:rsidR="00000000" w:rsidDel="00000000" w:rsidP="00000000" w:rsidRDefault="00000000" w:rsidRPr="00000000" w14:paraId="0000007F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Enfrentar dificuldades de contacto com o site/loja vendedora;</w:t>
            </w:r>
          </w:p>
          <w:p w:rsidR="00000000" w:rsidDel="00000000" w:rsidP="00000000" w:rsidRDefault="00000000" w:rsidRPr="00000000" w14:paraId="00000080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Ter a privacidade invadida;</w:t>
            </w:r>
          </w:p>
          <w:p w:rsidR="00000000" w:rsidDel="00000000" w:rsidP="00000000" w:rsidRDefault="00000000" w:rsidRPr="00000000" w14:paraId="00000081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Ter dados pessoais ou financeiros indevidamente obtidos;</w:t>
            </w:r>
          </w:p>
          <w:p w:rsidR="00000000" w:rsidDel="00000000" w:rsidP="00000000" w:rsidRDefault="00000000" w:rsidRPr="00000000" w14:paraId="00000082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Ter os dados financeiros repassados para outras empresas</w:t>
            </w:r>
          </w:p>
          <w:p w:rsidR="00000000" w:rsidDel="00000000" w:rsidP="00000000" w:rsidRDefault="00000000" w:rsidRPr="00000000" w14:paraId="00000083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 indevidamente usados para outros fins;</w:t>
            </w:r>
          </w:p>
          <w:p w:rsidR="00000000" w:rsidDel="00000000" w:rsidP="00000000" w:rsidRDefault="00000000" w:rsidRPr="00000000" w14:paraId="0000008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Receber spam; e saber adotar comportamentos capazes de os minimizar ou eliminar.</w:t>
            </w:r>
          </w:p>
          <w:p w:rsidR="00000000" w:rsidDel="00000000" w:rsidP="00000000" w:rsidRDefault="00000000" w:rsidRPr="00000000" w14:paraId="0000008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Riscos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durante e depois da compra.</w:t>
            </w:r>
          </w:p>
          <w:p w:rsidR="00000000" w:rsidDel="00000000" w:rsidP="00000000" w:rsidRDefault="00000000" w:rsidRPr="00000000" w14:paraId="0000008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Perceber a necessidade da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segurança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em ambientes digitais para realizar compras online e as medidas a adotar para que o processo decorra com normalidade.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Desenvolvimento do 5.º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Desafio Seguranet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sobre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Educação do Consumidor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8A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8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8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8D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8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8F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Combate aos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riscos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da Internet com adoção de medidas seguras.</w:t>
            </w:r>
          </w:p>
          <w:p w:rsidR="00000000" w:rsidDel="00000000" w:rsidP="00000000" w:rsidRDefault="00000000" w:rsidRPr="00000000" w14:paraId="00000090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Adoção de comportamentos seguros e responsáveis em ambientes digitais.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2.º Período letivo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3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Saude</w:t>
            </w:r>
          </w:p>
          <w:p w:rsidR="00000000" w:rsidDel="00000000" w:rsidP="00000000" w:rsidRDefault="00000000" w:rsidRPr="00000000" w14:paraId="00000095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before="240" w:line="276" w:lineRule="auto"/>
              <w:ind w:left="0" w:firstLine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Importância dos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cuidados a ter com o sistema respiratório;</w:t>
            </w:r>
          </w:p>
          <w:p w:rsidR="00000000" w:rsidDel="00000000" w:rsidP="00000000" w:rsidRDefault="00000000" w:rsidRPr="00000000" w14:paraId="00000097">
            <w:pPr>
              <w:spacing w:before="240" w:line="276" w:lineRule="auto"/>
              <w:ind w:left="0" w:firstLine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 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mportância dos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cuidados a ter com o sistema cardiovascular.</w:t>
            </w:r>
          </w:p>
          <w:p w:rsidR="00000000" w:rsidDel="00000000" w:rsidP="00000000" w:rsidRDefault="00000000" w:rsidRPr="00000000" w14:paraId="00000098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160" w:line="256.7994545454545" w:lineRule="auto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A">
            <w:pPr>
              <w:spacing w:after="160" w:line="256.7994545454545" w:lineRule="auto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B">
            <w:pPr>
              <w:spacing w:after="160" w:line="256.7994545454545" w:lineRule="auto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C">
            <w:pPr>
              <w:spacing w:after="160" w:line="256.7994545454545" w:lineRule="auto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Debates em torno dos temas.</w:t>
            </w:r>
          </w:p>
          <w:p w:rsidR="00000000" w:rsidDel="00000000" w:rsidP="00000000" w:rsidRDefault="00000000" w:rsidRPr="00000000" w14:paraId="0000009D">
            <w:pPr>
              <w:spacing w:after="160" w:line="276.0005454545455" w:lineRule="auto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- Exploração de vídeos da Escola Virtual;  - Recolha  e análise de imagens.</w:t>
            </w:r>
          </w:p>
          <w:p w:rsidR="00000000" w:rsidDel="00000000" w:rsidP="00000000" w:rsidRDefault="00000000" w:rsidRPr="00000000" w14:paraId="0000009E">
            <w:pPr>
              <w:spacing w:after="160" w:line="256.7994545454545" w:lineRule="auto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- Consulta de textos e imagens do manual.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Ciências Naturais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line="276" w:lineRule="auto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- Refletir criticamente sobre formas de ação que visem a transformação social e que</w:t>
            </w:r>
          </w:p>
          <w:p w:rsidR="00000000" w:rsidDel="00000000" w:rsidP="00000000" w:rsidRDefault="00000000" w:rsidRPr="00000000" w14:paraId="000000A1">
            <w:pPr>
              <w:spacing w:line="276" w:lineRule="auto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contribuam para a melhoria da qualidade de vida de todas as pessoas;</w:t>
            </w:r>
          </w:p>
          <w:p w:rsidR="00000000" w:rsidDel="00000000" w:rsidP="00000000" w:rsidRDefault="00000000" w:rsidRPr="00000000" w14:paraId="000000A2">
            <w:pPr>
              <w:spacing w:line="276" w:lineRule="auto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- Saúde (promoção da saúde, saúde pública).</w:t>
            </w:r>
          </w:p>
          <w:p w:rsidR="00000000" w:rsidDel="00000000" w:rsidP="00000000" w:rsidRDefault="00000000" w:rsidRPr="00000000" w14:paraId="000000A3">
            <w:pPr>
              <w:rPr>
                <w:rFonts w:ascii="Comic Sans MS" w:cs="Comic Sans MS" w:eastAsia="Comic Sans MS" w:hAnsi="Comic Sans MS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70c0"/>
                <w:sz w:val="18"/>
                <w:szCs w:val="18"/>
                <w:rtl w:val="0"/>
              </w:rPr>
              <w:t xml:space="preserve">- Referir as causas das doenças respiratórias e a sua prevenção.</w:t>
            </w:r>
          </w:p>
          <w:p w:rsidR="00000000" w:rsidDel="00000000" w:rsidP="00000000" w:rsidRDefault="00000000" w:rsidRPr="00000000" w14:paraId="000000A4">
            <w:pPr>
              <w:rPr>
                <w:rFonts w:ascii="Comic Sans MS" w:cs="Comic Sans MS" w:eastAsia="Comic Sans MS" w:hAnsi="Comic Sans MS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70c0"/>
                <w:sz w:val="18"/>
                <w:szCs w:val="18"/>
                <w:rtl w:val="0"/>
              </w:rPr>
              <w:t xml:space="preserve">-Medidas que promovem o bom funcionamento do sistema cardiovascular.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before="240" w:line="276" w:lineRule="auto"/>
              <w:jc w:val="center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2.º Período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7">
            <w:pPr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0">
            <w:pPr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9">
            <w:pPr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hd w:fill="d9d9d9" w:val="clear"/>
        <w:spacing w:after="0" w:line="276" w:lineRule="auto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NOTAS:</w:t>
      </w:r>
    </w:p>
    <w:p w:rsidR="00000000" w:rsidDel="00000000" w:rsidP="00000000" w:rsidRDefault="00000000" w:rsidRPr="00000000" w14:paraId="000000C4">
      <w:pPr>
        <w:shd w:fill="d9d9d9" w:val="clear"/>
        <w:spacing w:after="0" w:line="276" w:lineRule="auto"/>
        <w:rPr>
          <w:sz w:val="20"/>
          <w:szCs w:val="20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1</w:t>
      </w:r>
      <w:r w:rsidDel="00000000" w:rsidR="00000000" w:rsidRPr="00000000">
        <w:rPr>
          <w:i w:val="1"/>
          <w:sz w:val="18"/>
          <w:szCs w:val="18"/>
          <w:rtl w:val="0"/>
        </w:rPr>
        <w:t xml:space="preserve"> –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Domínios</w:t>
      </w:r>
      <w:r w:rsidDel="00000000" w:rsidR="00000000" w:rsidRPr="00000000">
        <w:rPr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6"/>
          <w:szCs w:val="16"/>
          <w:rtl w:val="0"/>
        </w:rPr>
        <w:t xml:space="preserve">(n.º 2 do artigo 11.º da Portaria 223-A/2018)</w:t>
      </w:r>
      <w:r w:rsidDel="00000000" w:rsidR="00000000" w:rsidRPr="00000000">
        <w:rPr>
          <w:i w:val="1"/>
          <w:sz w:val="18"/>
          <w:szCs w:val="18"/>
          <w:rtl w:val="0"/>
        </w:rPr>
        <w:t xml:space="preserve">:</w:t>
      </w:r>
      <w:r w:rsidDel="00000000" w:rsidR="00000000" w:rsidRPr="00000000">
        <w:rPr>
          <w:sz w:val="18"/>
          <w:szCs w:val="18"/>
          <w:rtl w:val="0"/>
        </w:rPr>
        <w:t xml:space="preserve"> Direitos Humanos; Igualdade de Género; Interculturalidade; Desenvolvimento Sustentável; Educação Ambiental; Saúde.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hd w:fill="d9d9d9" w:val="clear"/>
        <w:spacing w:after="0" w:line="276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Sexualidade; Media; Instituições e participação democrática; Literacia financeira e educação para o consumo; Risco; Segurança Rodoviária;</w:t>
      </w:r>
    </w:p>
    <w:p w:rsidR="00000000" w:rsidDel="00000000" w:rsidP="00000000" w:rsidRDefault="00000000" w:rsidRPr="00000000" w14:paraId="000000C6">
      <w:pPr>
        <w:shd w:fill="d9d9d9" w:val="clear"/>
        <w:spacing w:after="0" w:line="276" w:lineRule="auto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               Empreendedorismo; Mundo do trabalho; Segurança, defesa e paz; Bem-estar animal; Voluntariado. Outros.</w:t>
      </w:r>
    </w:p>
    <w:p w:rsidR="00000000" w:rsidDel="00000000" w:rsidP="00000000" w:rsidRDefault="00000000" w:rsidRPr="00000000" w14:paraId="000000C7">
      <w:pPr>
        <w:shd w:fill="d9d9d9" w:val="clear"/>
        <w:spacing w:after="0" w:lineRule="auto"/>
        <w:rPr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2 </w:t>
      </w:r>
      <w:r w:rsidDel="00000000" w:rsidR="00000000" w:rsidRPr="00000000">
        <w:rPr>
          <w:i w:val="1"/>
          <w:sz w:val="18"/>
          <w:szCs w:val="18"/>
          <w:rtl w:val="0"/>
        </w:rPr>
        <w:t xml:space="preserve">–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Objetivos</w:t>
      </w:r>
      <w:r w:rsidDel="00000000" w:rsidR="00000000" w:rsidRPr="00000000">
        <w:rPr>
          <w:i w:val="1"/>
          <w:sz w:val="18"/>
          <w:szCs w:val="18"/>
          <w:rtl w:val="0"/>
        </w:rPr>
        <w:t xml:space="preserve">:</w:t>
      </w:r>
      <w:r w:rsidDel="00000000" w:rsidR="00000000" w:rsidRPr="00000000">
        <w:rPr>
          <w:sz w:val="18"/>
          <w:szCs w:val="18"/>
          <w:rtl w:val="0"/>
        </w:rPr>
        <w:t xml:space="preserve"> são selecionados de entre os que constam dos referenciais de cada domínio, quando existam – disponíveis em </w:t>
      </w:r>
      <w:hyperlink r:id="rId11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https://cidadania.dge.mec.pt/documentos-referencia</w:t>
        </w:r>
      </w:hyperlink>
      <w:r w:rsidDel="00000000" w:rsidR="00000000" w:rsidRPr="00000000">
        <w:rPr>
          <w:sz w:val="18"/>
          <w:szCs w:val="18"/>
          <w:rtl w:val="0"/>
        </w:rPr>
        <w:t xml:space="preserve"> (</w:t>
      </w:r>
      <w:r w:rsidDel="00000000" w:rsidR="00000000" w:rsidRPr="00000000">
        <w:rPr>
          <w:i w:val="1"/>
          <w:sz w:val="18"/>
          <w:szCs w:val="18"/>
          <w:rtl w:val="0"/>
        </w:rPr>
        <w:t xml:space="preserve">clicar</w:t>
      </w:r>
      <w:r w:rsidDel="00000000" w:rsidR="00000000" w:rsidRPr="00000000">
        <w:rPr>
          <w:sz w:val="18"/>
          <w:szCs w:val="18"/>
          <w:rtl w:val="0"/>
        </w:rPr>
        <w:t xml:space="preserve"> para aceder).</w:t>
      </w:r>
    </w:p>
    <w:p w:rsidR="00000000" w:rsidDel="00000000" w:rsidP="00000000" w:rsidRDefault="00000000" w:rsidRPr="00000000" w14:paraId="000000C8">
      <w:pPr>
        <w:shd w:fill="d9d9d9" w:val="clear"/>
        <w:rPr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3</w:t>
      </w:r>
      <w:r w:rsidDel="00000000" w:rsidR="00000000" w:rsidRPr="00000000">
        <w:rPr>
          <w:i w:val="1"/>
          <w:sz w:val="18"/>
          <w:szCs w:val="18"/>
          <w:rtl w:val="0"/>
        </w:rPr>
        <w:t xml:space="preserve"> –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Aprendizagens essenciais</w:t>
      </w:r>
      <w:r w:rsidDel="00000000" w:rsidR="00000000" w:rsidRPr="00000000">
        <w:rPr>
          <w:sz w:val="18"/>
          <w:szCs w:val="18"/>
          <w:rtl w:val="0"/>
        </w:rPr>
        <w:t xml:space="preserve">: aquelas que estão definidas nas planificações das disciplinas/áreas; podem ser os “objetivos”, depende do nível de ensino/ano escolar.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Pedrógão Grande, ____ de _______________ de 202___. 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A Educadora/ Professor(a) titular/ Diretor(a) de Turma: Susana de Castro</w:t>
      </w:r>
    </w:p>
    <w:sectPr>
      <w:headerReference r:id="rId12" w:type="default"/>
      <w:footerReference r:id="rId13" w:type="default"/>
      <w:pgSz w:h="11906" w:w="16838" w:orient="landscape"/>
      <w:pgMar w:bottom="426" w:top="284" w:left="1417" w:right="8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2197100</wp:posOffset>
              </wp:positionH>
              <wp:positionV relativeFrom="paragraph">
                <wp:posOffset>0</wp:posOffset>
              </wp:positionV>
              <wp:extent cx="6172200" cy="274320"/>
              <wp:effectExtent b="0" l="0" r="0" t="0"/>
              <wp:wrapNone/>
              <wp:docPr id="16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59900" y="3642840"/>
                        <a:ext cx="6172200" cy="274320"/>
                        <a:chOff x="2259900" y="3642840"/>
                        <a:chExt cx="6172200" cy="274320"/>
                      </a:xfrm>
                    </wpg:grpSpPr>
                    <wpg:grpSp>
                      <wpg:cNvGrpSpPr/>
                      <wpg:grpSpPr>
                        <a:xfrm>
                          <a:off x="2259900" y="364284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172200" cy="2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1"/>
                                  <w:strike w:val="0"/>
                                  <w:color w:val="4472c4"/>
                                  <w:sz w:val="20"/>
                                  <w:vertAlign w:val="baseline"/>
                                </w:rPr>
                                <w:t xml:space="preserve">ESTRATÉGIA DE EDUCAÇÃO PARA A CIDADANIA 2020/2021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1"/>
                                  <w:strike w:val="0"/>
                                  <w:color w:val="808080"/>
                                  <w:sz w:val="20"/>
                                  <w:vertAlign w:val="baseline"/>
                                </w:rPr>
                                <w:t xml:space="preserve"> | 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808080"/>
                                  <w:sz w:val="20"/>
                                  <w:vertAlign w:val="baseline"/>
                                </w:rPr>
                                <w:t xml:space="preserve">BALANÇO POR PERÍODO</w:t>
                              </w:r>
                            </w:p>
                          </w:txbxContent>
                        </wps:txbx>
                        <wps:bodyPr anchorCtr="0" anchor="t" bIns="45700" lIns="0" spcFirstLastPara="1" rIns="0" wrap="square" tIns="457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2197100</wp:posOffset>
              </wp:positionH>
              <wp:positionV relativeFrom="paragraph">
                <wp:posOffset>0</wp:posOffset>
              </wp:positionV>
              <wp:extent cx="6172200" cy="274320"/>
              <wp:effectExtent b="0" l="0" r="0" t="0"/>
              <wp:wrapNone/>
              <wp:docPr id="16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2743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2F07A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5B36DF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D756C"/>
  </w:style>
  <w:style w:type="paragraph" w:styleId="Rodap">
    <w:name w:val="footer"/>
    <w:basedOn w:val="Normal"/>
    <w:link w:val="RodapChar"/>
    <w:uiPriority w:val="99"/>
    <w:unhideWhenUsed w:val="1"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D756C"/>
  </w:style>
  <w:style w:type="character" w:styleId="Hyperlink">
    <w:name w:val="Hyperlink"/>
    <w:basedOn w:val="Fontepargpadro"/>
    <w:uiPriority w:val="99"/>
    <w:unhideWhenUsed w:val="1"/>
    <w:rsid w:val="00E636A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5162B8"/>
    <w:rPr>
      <w:color w:val="954f72" w:themeColor="followed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1552F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idadania.dge.mec.pt/documentos-referencia" TargetMode="External"/><Relationship Id="rId10" Type="http://schemas.openxmlformats.org/officeDocument/2006/relationships/image" Target="media/image1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b/X4WkweOABTRXtmt/tI6eYVYQ==">AMUW2mX2tem3ic66aQhp1Xc+PNr2BizU6W1D6fXHrwps3+TjHSuSRolYeufPefgcaYYGOXYsW0e/3z5SSRVHQjYR9fdQ0IXvgjehcpWGkIC2iNjjK+CyC74=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2020-12-20T11:55:00Z</dcterms:created>
  <dc:creator>João Pires</dc:creator>
</cp:coreProperties>
</file>